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5DCC" w14:textId="4AA89F13" w:rsidR="00F0461D" w:rsidRDefault="00F0461D" w:rsidP="00DC0A31">
      <w:pPr>
        <w:jc w:val="center"/>
        <w:rPr>
          <w:rFonts w:cs="Arial"/>
          <w:szCs w:val="20"/>
        </w:rPr>
      </w:pPr>
    </w:p>
    <w:p w14:paraId="41EB80AE" w14:textId="02B478D1" w:rsidR="00DC0A31" w:rsidRDefault="00DC0A31" w:rsidP="00DC0A31">
      <w:pPr>
        <w:jc w:val="center"/>
        <w:rPr>
          <w:rFonts w:cs="Arial"/>
          <w:szCs w:val="20"/>
        </w:rPr>
      </w:pPr>
    </w:p>
    <w:p w14:paraId="608BA917" w14:textId="68E2B5EA" w:rsidR="00DC0A31" w:rsidRDefault="00DC0A31" w:rsidP="00DC0A31">
      <w:pPr>
        <w:jc w:val="center"/>
        <w:rPr>
          <w:rFonts w:cs="Arial"/>
          <w:szCs w:val="20"/>
        </w:rPr>
      </w:pPr>
    </w:p>
    <w:p w14:paraId="5C69CBB1" w14:textId="61B81E8A" w:rsidR="00DC0A31" w:rsidRDefault="00DC0A31" w:rsidP="00DC0A31">
      <w:pPr>
        <w:jc w:val="center"/>
        <w:rPr>
          <w:rFonts w:cs="Arial"/>
          <w:szCs w:val="20"/>
        </w:rPr>
      </w:pPr>
    </w:p>
    <w:p w14:paraId="6F787AC8" w14:textId="7C0B4503" w:rsidR="00DC0A31" w:rsidRDefault="00DC0A31" w:rsidP="00DC0A31">
      <w:pPr>
        <w:jc w:val="center"/>
        <w:rPr>
          <w:rFonts w:cs="Arial"/>
          <w:szCs w:val="20"/>
        </w:rPr>
      </w:pPr>
    </w:p>
    <w:p w14:paraId="576375C1" w14:textId="1DA95C16" w:rsidR="00DC0A31" w:rsidRDefault="00DC0A31" w:rsidP="00DC0A31">
      <w:pPr>
        <w:jc w:val="center"/>
        <w:rPr>
          <w:rFonts w:cs="Arial"/>
          <w:szCs w:val="20"/>
        </w:rPr>
      </w:pPr>
    </w:p>
    <w:p w14:paraId="49D5EFD9" w14:textId="0065D1E9" w:rsidR="00DC0A31" w:rsidRDefault="00DC0A31" w:rsidP="00DC0A31">
      <w:pPr>
        <w:jc w:val="center"/>
        <w:rPr>
          <w:rFonts w:ascii="MV Boli" w:hAnsi="MV Boli" w:cs="MV Boli"/>
          <w:b/>
          <w:szCs w:val="20"/>
          <w:lang w:val="en-US"/>
        </w:rPr>
      </w:pPr>
      <w:r w:rsidRPr="00DC0A31">
        <w:rPr>
          <w:rFonts w:ascii="MV Boli" w:hAnsi="MV Boli" w:cs="MV Boli"/>
          <w:b/>
          <w:szCs w:val="20"/>
          <w:lang w:val="en-US"/>
        </w:rPr>
        <w:t>BUILDING A COMMUNITY OF PRACTICE TO ENHANCE ENGLISH LANGUAGE TEACHING AND LEARNING</w:t>
      </w:r>
    </w:p>
    <w:p w14:paraId="5D3275B0" w14:textId="77777777" w:rsidR="00DC0A31" w:rsidRPr="00DC0A31" w:rsidRDefault="00DC0A31" w:rsidP="00DC0A31">
      <w:pPr>
        <w:jc w:val="center"/>
        <w:rPr>
          <w:rFonts w:ascii="MV Boli" w:hAnsi="MV Boli" w:cs="MV Boli"/>
          <w:b/>
          <w:szCs w:val="20"/>
          <w:lang w:val="en-US"/>
        </w:rPr>
      </w:pPr>
    </w:p>
    <w:p w14:paraId="68ED9880" w14:textId="73D9DAEB" w:rsidR="00B41E8E" w:rsidRDefault="00DC0A31" w:rsidP="00DC0A31">
      <w:pPr>
        <w:jc w:val="center"/>
        <w:rPr>
          <w:rFonts w:ascii="MV Boli" w:hAnsi="MV Boli" w:cs="MV Boli"/>
          <w:b/>
          <w:szCs w:val="20"/>
        </w:rPr>
      </w:pPr>
      <w:r w:rsidRPr="00DC0A31">
        <w:rPr>
          <w:rFonts w:ascii="MV Boli" w:hAnsi="MV Boli" w:cs="MV Boli"/>
          <w:b/>
          <w:szCs w:val="20"/>
        </w:rPr>
        <w:t>Términos y condiciones del registro en la NCTE 2020</w:t>
      </w:r>
    </w:p>
    <w:p w14:paraId="07B06CE0" w14:textId="77777777" w:rsidR="00DC0A31" w:rsidRPr="00DC0A31" w:rsidRDefault="00DC0A31" w:rsidP="00DC0A31">
      <w:pPr>
        <w:jc w:val="center"/>
        <w:rPr>
          <w:rFonts w:ascii="MV Boli" w:hAnsi="MV Boli" w:cs="MV Boli"/>
          <w:b/>
          <w:szCs w:val="20"/>
        </w:rPr>
      </w:pPr>
    </w:p>
    <w:p w14:paraId="31A8B4B7" w14:textId="77777777" w:rsidR="00D511EB" w:rsidRPr="00B41E8E" w:rsidRDefault="00D511EB" w:rsidP="00D511EB">
      <w:pPr>
        <w:jc w:val="both"/>
        <w:rPr>
          <w:rFonts w:cs="Arial"/>
          <w:szCs w:val="20"/>
        </w:rPr>
      </w:pPr>
      <w:r w:rsidRPr="00B41E8E">
        <w:rPr>
          <w:rFonts w:cs="Arial"/>
          <w:szCs w:val="20"/>
        </w:rPr>
        <w:t>Al registrarse en línea, usted declara que conoce y acepta estos términos y condiciones.</w:t>
      </w:r>
    </w:p>
    <w:p w14:paraId="6F4E861F" w14:textId="77777777" w:rsidR="00B41E8E" w:rsidRDefault="00B41E8E" w:rsidP="00D511EB">
      <w:pPr>
        <w:jc w:val="both"/>
        <w:rPr>
          <w:rFonts w:cs="Arial"/>
          <w:szCs w:val="20"/>
        </w:rPr>
      </w:pPr>
    </w:p>
    <w:p w14:paraId="302991BF" w14:textId="7E005F22" w:rsidR="00D511EB" w:rsidRPr="00B41E8E" w:rsidRDefault="00D511EB" w:rsidP="00D511EB">
      <w:pPr>
        <w:jc w:val="both"/>
        <w:rPr>
          <w:rFonts w:cs="Arial"/>
          <w:szCs w:val="20"/>
        </w:rPr>
      </w:pPr>
      <w:r w:rsidRPr="00B41E8E">
        <w:rPr>
          <w:rFonts w:cs="Arial"/>
          <w:szCs w:val="20"/>
        </w:rPr>
        <w:t>DEFINICIONES:</w:t>
      </w:r>
    </w:p>
    <w:p w14:paraId="32B98E30" w14:textId="77777777" w:rsidR="00B41E8E" w:rsidRDefault="00B41E8E" w:rsidP="00D511EB">
      <w:pPr>
        <w:jc w:val="both"/>
        <w:rPr>
          <w:rFonts w:cs="Arial"/>
          <w:szCs w:val="20"/>
        </w:rPr>
      </w:pPr>
    </w:p>
    <w:p w14:paraId="45C907E1" w14:textId="094EE526" w:rsidR="00D511EB" w:rsidRPr="00B41E8E" w:rsidRDefault="00D511EB" w:rsidP="00D511EB">
      <w:pPr>
        <w:jc w:val="both"/>
        <w:rPr>
          <w:rFonts w:cs="Arial"/>
          <w:szCs w:val="20"/>
        </w:rPr>
      </w:pPr>
      <w:r w:rsidRPr="00B41E8E">
        <w:rPr>
          <w:rFonts w:cs="Arial"/>
          <w:szCs w:val="20"/>
        </w:rPr>
        <w:t>NCTE: Conferencia Nacional de Profesores de Inglés</w:t>
      </w:r>
    </w:p>
    <w:p w14:paraId="65AF1894" w14:textId="77777777" w:rsidR="00B41E8E" w:rsidRDefault="00B41E8E" w:rsidP="00D511EB">
      <w:pPr>
        <w:jc w:val="both"/>
        <w:rPr>
          <w:rFonts w:cs="Arial"/>
          <w:szCs w:val="20"/>
        </w:rPr>
      </w:pPr>
    </w:p>
    <w:p w14:paraId="4C40251E" w14:textId="60D82C51" w:rsidR="00D511EB" w:rsidRPr="00B41E8E" w:rsidRDefault="00D511EB" w:rsidP="00D511EB">
      <w:pPr>
        <w:jc w:val="both"/>
        <w:rPr>
          <w:rFonts w:cs="Arial"/>
          <w:szCs w:val="20"/>
        </w:rPr>
      </w:pPr>
      <w:r w:rsidRPr="00B41E8E">
        <w:rPr>
          <w:rFonts w:cs="Arial"/>
          <w:szCs w:val="20"/>
        </w:rPr>
        <w:t xml:space="preserve">PARTICIPANTE(S): Persona que ha cancelado los aranceles de registro en </w:t>
      </w:r>
      <w:r w:rsidR="00F0461D" w:rsidRPr="00B41E8E">
        <w:rPr>
          <w:rFonts w:cs="Arial"/>
          <w:szCs w:val="20"/>
        </w:rPr>
        <w:t>línea</w:t>
      </w:r>
      <w:r w:rsidRPr="00B41E8E">
        <w:rPr>
          <w:rFonts w:cs="Arial"/>
          <w:szCs w:val="20"/>
        </w:rPr>
        <w:t xml:space="preserve"> y se ha matriculado para asistir a la NCTE 2020.</w:t>
      </w:r>
    </w:p>
    <w:p w14:paraId="2F820737" w14:textId="77777777" w:rsidR="00B41E8E" w:rsidRDefault="00B41E8E" w:rsidP="00D511EB">
      <w:pPr>
        <w:jc w:val="both"/>
        <w:rPr>
          <w:rFonts w:cs="Arial"/>
          <w:szCs w:val="20"/>
        </w:rPr>
      </w:pPr>
    </w:p>
    <w:p w14:paraId="53DCDCB2" w14:textId="1390A7CC" w:rsidR="00D511EB" w:rsidRPr="00B41E8E" w:rsidRDefault="00D511EB" w:rsidP="00D511EB">
      <w:pPr>
        <w:jc w:val="both"/>
        <w:rPr>
          <w:rFonts w:cs="Arial"/>
          <w:szCs w:val="20"/>
        </w:rPr>
      </w:pPr>
      <w:r w:rsidRPr="00B41E8E">
        <w:rPr>
          <w:rFonts w:cs="Arial"/>
          <w:szCs w:val="20"/>
        </w:rPr>
        <w:t>PROSPECTO POSIBLE PARTICIPANTE: Persona que está interesada en asistir a la NCTE 2020.</w:t>
      </w:r>
    </w:p>
    <w:p w14:paraId="16741BA1" w14:textId="77777777" w:rsidR="00B41E8E" w:rsidRDefault="00B41E8E" w:rsidP="00D511EB">
      <w:pPr>
        <w:jc w:val="both"/>
        <w:rPr>
          <w:rFonts w:cs="Arial"/>
          <w:szCs w:val="20"/>
        </w:rPr>
      </w:pPr>
    </w:p>
    <w:p w14:paraId="5B0B689C" w14:textId="317B0884" w:rsidR="00D511EB" w:rsidRPr="00B41E8E" w:rsidRDefault="00D511EB" w:rsidP="00D511EB">
      <w:pPr>
        <w:jc w:val="both"/>
        <w:rPr>
          <w:rFonts w:cs="Arial"/>
          <w:szCs w:val="20"/>
        </w:rPr>
      </w:pPr>
      <w:r w:rsidRPr="00B41E8E">
        <w:rPr>
          <w:rFonts w:cs="Arial"/>
          <w:szCs w:val="20"/>
        </w:rPr>
        <w:t xml:space="preserve">PRIMERO- La Conferencia Nacional de Profesores de Inglés 2020, en adelante NCTE 2020, se llevará a cabo en el Hotel </w:t>
      </w:r>
      <w:proofErr w:type="spellStart"/>
      <w:r w:rsidRPr="00B41E8E">
        <w:rPr>
          <w:rFonts w:cs="Arial"/>
          <w:szCs w:val="20"/>
        </w:rPr>
        <w:t>Crowne</w:t>
      </w:r>
      <w:proofErr w:type="spellEnd"/>
      <w:r w:rsidRPr="00B41E8E">
        <w:rPr>
          <w:rFonts w:cs="Arial"/>
          <w:szCs w:val="20"/>
        </w:rPr>
        <w:t xml:space="preserve"> Pl</w:t>
      </w:r>
      <w:r w:rsidR="009463B9">
        <w:rPr>
          <w:rFonts w:cs="Arial"/>
          <w:szCs w:val="20"/>
        </w:rPr>
        <w:t xml:space="preserve">aza </w:t>
      </w:r>
      <w:proofErr w:type="spellStart"/>
      <w:r w:rsidR="009463B9">
        <w:rPr>
          <w:rFonts w:cs="Arial"/>
          <w:szCs w:val="20"/>
        </w:rPr>
        <w:t>Corobicí</w:t>
      </w:r>
      <w:proofErr w:type="spellEnd"/>
      <w:r w:rsidR="009463B9">
        <w:rPr>
          <w:rFonts w:cs="Arial"/>
          <w:szCs w:val="20"/>
        </w:rPr>
        <w:t>, los días jueves 1 y viernes 2 de octubre</w:t>
      </w:r>
      <w:r w:rsidRPr="00B41E8E">
        <w:rPr>
          <w:rFonts w:cs="Arial"/>
          <w:szCs w:val="20"/>
        </w:rPr>
        <w:t xml:space="preserve">, 2020.  </w:t>
      </w:r>
      <w:proofErr w:type="spellStart"/>
      <w:r w:rsidR="009463B9">
        <w:rPr>
          <w:rFonts w:cs="Arial"/>
          <w:szCs w:val="20"/>
        </w:rPr>
        <w:t>Webinars</w:t>
      </w:r>
      <w:proofErr w:type="spellEnd"/>
      <w:r w:rsidR="009463B9">
        <w:rPr>
          <w:rFonts w:cs="Arial"/>
          <w:szCs w:val="20"/>
        </w:rPr>
        <w:t xml:space="preserve"> 5, 6 y 7 de octubre.  </w:t>
      </w:r>
      <w:r w:rsidRPr="00B41E8E">
        <w:rPr>
          <w:rFonts w:cs="Arial"/>
          <w:szCs w:val="20"/>
        </w:rPr>
        <w:t>El comité organizador se reserva el derecho, en pleno uso de sus facultades, de modificar las fechas para el evento sin tener que consultar a ningún participante. No obstante, el comité organizador se compromete a informar a los participantes por medio de redes sociales y/o correo electrónico u otro medio que a criterio del comité organizador sea apropiado.</w:t>
      </w:r>
    </w:p>
    <w:p w14:paraId="70B42498" w14:textId="77777777" w:rsidR="00B41E8E" w:rsidRDefault="00B41E8E" w:rsidP="00D511EB">
      <w:pPr>
        <w:jc w:val="both"/>
        <w:rPr>
          <w:rFonts w:cs="Arial"/>
          <w:szCs w:val="20"/>
        </w:rPr>
      </w:pPr>
    </w:p>
    <w:p w14:paraId="5FB9219B" w14:textId="7F54BBC3" w:rsidR="00D511EB" w:rsidRPr="00B41E8E" w:rsidRDefault="00D511EB" w:rsidP="00D511EB">
      <w:pPr>
        <w:jc w:val="both"/>
        <w:rPr>
          <w:rFonts w:cs="Arial"/>
          <w:szCs w:val="20"/>
        </w:rPr>
      </w:pPr>
      <w:r w:rsidRPr="00B41E8E">
        <w:rPr>
          <w:rFonts w:cs="Arial"/>
          <w:szCs w:val="20"/>
        </w:rPr>
        <w:t xml:space="preserve">SEGUNDO- Los prospectos deberán cancelar los aranceles indicados en el punto TERCERO de este reglamento antes de registrarse y para poder asistir a la NCTE 2020. El único medio aceptado por el Comité Organizador es el siguiente:  </w:t>
      </w:r>
    </w:p>
    <w:p w14:paraId="5C4B1797" w14:textId="77777777" w:rsidR="00D511EB" w:rsidRPr="00B41E8E" w:rsidRDefault="00D511EB" w:rsidP="00D511EB">
      <w:pPr>
        <w:pStyle w:val="Prrafodelista"/>
        <w:numPr>
          <w:ilvl w:val="0"/>
          <w:numId w:val="43"/>
        </w:numPr>
        <w:spacing w:after="160" w:line="259" w:lineRule="auto"/>
        <w:jc w:val="both"/>
        <w:rPr>
          <w:rFonts w:cs="Arial"/>
          <w:szCs w:val="20"/>
        </w:rPr>
      </w:pPr>
      <w:r w:rsidRPr="00B41E8E">
        <w:rPr>
          <w:rFonts w:cs="Arial"/>
          <w:szCs w:val="20"/>
        </w:rPr>
        <w:t xml:space="preserve">En línea mediante la boletería del Teatro Eugene </w:t>
      </w:r>
      <w:proofErr w:type="spellStart"/>
      <w:r w:rsidRPr="00B41E8E">
        <w:rPr>
          <w:rFonts w:cs="Arial"/>
          <w:szCs w:val="20"/>
        </w:rPr>
        <w:t>O’Neil</w:t>
      </w:r>
      <w:proofErr w:type="spellEnd"/>
      <w:r w:rsidRPr="00B41E8E">
        <w:rPr>
          <w:rFonts w:cs="Arial"/>
          <w:szCs w:val="20"/>
        </w:rPr>
        <w:t xml:space="preserve">, por medio de la plataforma TEO.cr. </w:t>
      </w:r>
    </w:p>
    <w:p w14:paraId="47D4E55B" w14:textId="77777777" w:rsidR="00D511EB" w:rsidRPr="00B41E8E" w:rsidRDefault="00D511EB" w:rsidP="00D511EB">
      <w:pPr>
        <w:pStyle w:val="Prrafodelista"/>
        <w:jc w:val="both"/>
        <w:rPr>
          <w:rFonts w:cs="Arial"/>
          <w:szCs w:val="20"/>
        </w:rPr>
      </w:pPr>
    </w:p>
    <w:p w14:paraId="4D6FA44E" w14:textId="77777777" w:rsidR="00D511EB" w:rsidRPr="00B41E8E" w:rsidRDefault="00D511EB" w:rsidP="00D511EB">
      <w:pPr>
        <w:pStyle w:val="Prrafodelista"/>
        <w:ind w:left="0"/>
        <w:jc w:val="both"/>
        <w:rPr>
          <w:rFonts w:cs="Arial"/>
          <w:szCs w:val="20"/>
        </w:rPr>
      </w:pPr>
      <w:r w:rsidRPr="00B41E8E">
        <w:rPr>
          <w:rFonts w:cs="Arial"/>
          <w:szCs w:val="20"/>
        </w:rPr>
        <w:t>El posible participante se obliga a seguir detalladamente las instrucciones según se describen en el punto TERCERO de este reglamento.</w:t>
      </w:r>
    </w:p>
    <w:p w14:paraId="1B68F57D" w14:textId="77777777" w:rsidR="00B41E8E" w:rsidRDefault="00B41E8E" w:rsidP="00D511EB">
      <w:pPr>
        <w:jc w:val="both"/>
        <w:rPr>
          <w:rFonts w:cs="Arial"/>
          <w:szCs w:val="20"/>
        </w:rPr>
      </w:pPr>
    </w:p>
    <w:p w14:paraId="4EFF32C8" w14:textId="49ECC5B1" w:rsidR="00D511EB" w:rsidRPr="00B41E8E" w:rsidRDefault="00D511EB" w:rsidP="00D511EB">
      <w:pPr>
        <w:jc w:val="both"/>
        <w:rPr>
          <w:rFonts w:cs="Arial"/>
          <w:szCs w:val="20"/>
        </w:rPr>
      </w:pPr>
      <w:r w:rsidRPr="00B41E8E">
        <w:rPr>
          <w:rFonts w:cs="Arial"/>
          <w:szCs w:val="20"/>
        </w:rPr>
        <w:t>TERCERO- Para poder participar en la NCTE 2020 los prospectos deberán cancelar los siguientes aranceles:</w:t>
      </w:r>
    </w:p>
    <w:p w14:paraId="40428BA6" w14:textId="77777777" w:rsidR="00B41E8E" w:rsidRDefault="00B41E8E" w:rsidP="00D511EB">
      <w:pPr>
        <w:jc w:val="both"/>
        <w:rPr>
          <w:rFonts w:cs="Arial"/>
          <w:szCs w:val="20"/>
        </w:rPr>
      </w:pPr>
    </w:p>
    <w:p w14:paraId="0AC7B1A5" w14:textId="20506213" w:rsidR="00DC0A31" w:rsidRDefault="00D511EB" w:rsidP="00D511EB">
      <w:pPr>
        <w:jc w:val="both"/>
        <w:rPr>
          <w:rFonts w:cs="Arial"/>
          <w:szCs w:val="20"/>
        </w:rPr>
      </w:pPr>
      <w:r w:rsidRPr="00B41E8E">
        <w:rPr>
          <w:rFonts w:cs="Arial"/>
          <w:szCs w:val="20"/>
        </w:rPr>
        <w:t>Mediante la plataforma Teo.cr, los posibles participantes deberán cancelar, la suma de ci</w:t>
      </w:r>
      <w:r w:rsidR="00AA4B03">
        <w:rPr>
          <w:rFonts w:cs="Arial"/>
          <w:szCs w:val="20"/>
        </w:rPr>
        <w:t>ento cuarenta y ocho</w:t>
      </w:r>
      <w:r w:rsidRPr="00B41E8E">
        <w:rPr>
          <w:rFonts w:cs="Arial"/>
          <w:szCs w:val="20"/>
        </w:rPr>
        <w:t xml:space="preserve"> </w:t>
      </w:r>
      <w:r w:rsidR="00AA4B03">
        <w:rPr>
          <w:rFonts w:cs="Arial"/>
          <w:szCs w:val="20"/>
        </w:rPr>
        <w:t>dólares estadounidenses (US $148</w:t>
      </w:r>
      <w:r w:rsidRPr="00B41E8E">
        <w:rPr>
          <w:rFonts w:cs="Arial"/>
          <w:szCs w:val="20"/>
        </w:rPr>
        <w:t>.00). Si su pago se realiza entre el</w:t>
      </w:r>
      <w:r w:rsidR="00E84B69">
        <w:rPr>
          <w:rFonts w:cs="Arial"/>
          <w:szCs w:val="20"/>
        </w:rPr>
        <w:t xml:space="preserve"> veintisiete de marzo 2020 y el quince de junio</w:t>
      </w:r>
      <w:r w:rsidRPr="00B41E8E">
        <w:rPr>
          <w:rFonts w:cs="Arial"/>
          <w:szCs w:val="20"/>
        </w:rPr>
        <w:t xml:space="preserve"> 2020 antes de las 11:59 p.m. Después de esta fecha, el monto que deberán cancelar los posibles participantes será de cient</w:t>
      </w:r>
      <w:r w:rsidR="00AA4B03">
        <w:rPr>
          <w:rFonts w:cs="Arial"/>
          <w:szCs w:val="20"/>
        </w:rPr>
        <w:t>o sesenta y nueve dólares estadounidenses (US$169</w:t>
      </w:r>
      <w:r w:rsidRPr="00B41E8E">
        <w:rPr>
          <w:rFonts w:cs="Arial"/>
          <w:szCs w:val="20"/>
        </w:rPr>
        <w:t>.</w:t>
      </w:r>
      <w:r w:rsidR="00AA4B03">
        <w:rPr>
          <w:rFonts w:cs="Arial"/>
          <w:szCs w:val="20"/>
        </w:rPr>
        <w:t>0</w:t>
      </w:r>
      <w:r w:rsidRPr="00B41E8E">
        <w:rPr>
          <w:rFonts w:cs="Arial"/>
          <w:szCs w:val="20"/>
        </w:rPr>
        <w:t>0).  Si usted desea matricular en múltiplos de do</w:t>
      </w:r>
      <w:r w:rsidR="00AA4B03">
        <w:rPr>
          <w:rFonts w:cs="Arial"/>
          <w:szCs w:val="20"/>
        </w:rPr>
        <w:t>s, el costo es de doscientos set</w:t>
      </w:r>
      <w:r w:rsidRPr="00B41E8E">
        <w:rPr>
          <w:rFonts w:cs="Arial"/>
          <w:szCs w:val="20"/>
        </w:rPr>
        <w:t>ent</w:t>
      </w:r>
      <w:r w:rsidR="00AA4B03">
        <w:rPr>
          <w:rFonts w:cs="Arial"/>
          <w:szCs w:val="20"/>
        </w:rPr>
        <w:t>a dólares estadounidenses (US$27</w:t>
      </w:r>
      <w:r w:rsidRPr="00B41E8E">
        <w:rPr>
          <w:rFonts w:cs="Arial"/>
          <w:szCs w:val="20"/>
        </w:rPr>
        <w:t xml:space="preserve">0.00) por </w:t>
      </w:r>
      <w:r w:rsidR="00B41E8E" w:rsidRPr="00B41E8E">
        <w:rPr>
          <w:rFonts w:cs="Arial"/>
          <w:szCs w:val="20"/>
        </w:rPr>
        <w:t>dos entradas</w:t>
      </w:r>
      <w:r w:rsidR="00E84B69">
        <w:rPr>
          <w:rFonts w:cs="Arial"/>
          <w:szCs w:val="20"/>
        </w:rPr>
        <w:t>, hasta antes del día dieciséis de setiembre 2020</w:t>
      </w:r>
      <w:r w:rsidRPr="00B41E8E">
        <w:rPr>
          <w:rFonts w:cs="Arial"/>
          <w:szCs w:val="20"/>
        </w:rPr>
        <w:t xml:space="preserve">.  NOTA:  Es responsabilidad del prospecto seleccionar la opción de descuento en la plataforma teo.cr. El Comité Organizador no se hace responsable por omisiones de este paso una vez finalizada la compra no se aplican descuentos. </w:t>
      </w:r>
    </w:p>
    <w:p w14:paraId="79886A78" w14:textId="77777777" w:rsidR="00DC0A31" w:rsidRDefault="00DC0A31" w:rsidP="00D511EB">
      <w:pPr>
        <w:jc w:val="both"/>
        <w:rPr>
          <w:rFonts w:cs="Arial"/>
          <w:szCs w:val="20"/>
        </w:rPr>
      </w:pPr>
    </w:p>
    <w:p w14:paraId="0FA13724" w14:textId="19335DE7" w:rsidR="00D511EB" w:rsidRDefault="00D511EB" w:rsidP="00D511EB">
      <w:pPr>
        <w:jc w:val="both"/>
        <w:rPr>
          <w:rFonts w:cs="Arial"/>
          <w:szCs w:val="20"/>
        </w:rPr>
      </w:pPr>
      <w:r w:rsidRPr="00B41E8E">
        <w:rPr>
          <w:rFonts w:cs="Arial"/>
          <w:szCs w:val="20"/>
        </w:rPr>
        <w:t xml:space="preserve">Todos los precios anteriores incluyen el IVA.  Adicionalmente se deberá cancelar un cargo por servicio para cada tiquete.  Los precios en dólares son pagaderos en colones al tipo de cambio estipulado por el Comité Organizador y publicado en la plataforma teo.cr al momento de efectuar la compra. </w:t>
      </w:r>
    </w:p>
    <w:p w14:paraId="62A6342B" w14:textId="1D2C39E1" w:rsidR="00DC0A31" w:rsidRDefault="00DC0A31" w:rsidP="00D511EB">
      <w:pPr>
        <w:jc w:val="both"/>
        <w:rPr>
          <w:rFonts w:cs="Arial"/>
          <w:szCs w:val="20"/>
        </w:rPr>
      </w:pPr>
    </w:p>
    <w:p w14:paraId="44B52190" w14:textId="73D56D52" w:rsidR="00DC0A31" w:rsidRDefault="00DC0A31" w:rsidP="00D511EB">
      <w:pPr>
        <w:jc w:val="both"/>
        <w:rPr>
          <w:rFonts w:cs="Arial"/>
          <w:szCs w:val="20"/>
        </w:rPr>
      </w:pPr>
    </w:p>
    <w:p w14:paraId="5DCFE516" w14:textId="0B947867" w:rsidR="00DC0A31" w:rsidRDefault="00DC0A31" w:rsidP="00D511EB">
      <w:pPr>
        <w:jc w:val="both"/>
        <w:rPr>
          <w:rFonts w:cs="Arial"/>
          <w:szCs w:val="20"/>
        </w:rPr>
      </w:pPr>
    </w:p>
    <w:p w14:paraId="59DBC11D" w14:textId="5E8C4A21" w:rsidR="00DC0A31" w:rsidRDefault="00DC0A31" w:rsidP="00D511EB">
      <w:pPr>
        <w:jc w:val="both"/>
        <w:rPr>
          <w:rFonts w:cs="Arial"/>
          <w:szCs w:val="20"/>
        </w:rPr>
      </w:pPr>
    </w:p>
    <w:p w14:paraId="4704B099" w14:textId="19F7CAE8" w:rsidR="00DC0A31" w:rsidRDefault="00DC0A31" w:rsidP="00D511EB">
      <w:pPr>
        <w:jc w:val="both"/>
        <w:rPr>
          <w:rFonts w:cs="Arial"/>
          <w:szCs w:val="20"/>
        </w:rPr>
      </w:pPr>
    </w:p>
    <w:p w14:paraId="522FDA48" w14:textId="10D5D83F" w:rsidR="00DC0A31" w:rsidRDefault="00DC0A31" w:rsidP="00D511EB">
      <w:pPr>
        <w:jc w:val="both"/>
        <w:rPr>
          <w:rFonts w:cs="Arial"/>
          <w:szCs w:val="20"/>
        </w:rPr>
      </w:pPr>
    </w:p>
    <w:p w14:paraId="76D5A56D" w14:textId="7D383DCE" w:rsidR="00DC0A31" w:rsidRDefault="00DC0A31" w:rsidP="00D511EB">
      <w:pPr>
        <w:jc w:val="both"/>
        <w:rPr>
          <w:rFonts w:cs="Arial"/>
          <w:szCs w:val="20"/>
        </w:rPr>
      </w:pPr>
    </w:p>
    <w:p w14:paraId="71A807BC" w14:textId="77777777" w:rsidR="00DC0A31" w:rsidRPr="00B41E8E" w:rsidRDefault="00DC0A31" w:rsidP="00D511EB">
      <w:pPr>
        <w:jc w:val="both"/>
        <w:rPr>
          <w:rFonts w:cs="Arial"/>
          <w:szCs w:val="20"/>
        </w:rPr>
      </w:pPr>
    </w:p>
    <w:p w14:paraId="61161A2C" w14:textId="7F122223" w:rsidR="00B41E8E" w:rsidRDefault="00D511EB" w:rsidP="00D511EB">
      <w:pPr>
        <w:jc w:val="both"/>
        <w:rPr>
          <w:rFonts w:cs="Arial"/>
          <w:szCs w:val="20"/>
        </w:rPr>
      </w:pPr>
      <w:r w:rsidRPr="00B41E8E">
        <w:rPr>
          <w:rFonts w:cs="Arial"/>
          <w:szCs w:val="20"/>
        </w:rPr>
        <w:t>De no cumplir con alguno de los requisitos plasmados en este apartado, el comité organizador se reserva el derecho de rechazar la matrícula, y se aplicará lo descrito en el punto NOVENO de este reglamento.</w:t>
      </w:r>
    </w:p>
    <w:p w14:paraId="48520783" w14:textId="77777777" w:rsidR="00B41E8E" w:rsidRDefault="00B41E8E" w:rsidP="00D511EB">
      <w:pPr>
        <w:jc w:val="both"/>
        <w:rPr>
          <w:rFonts w:cs="Arial"/>
          <w:szCs w:val="20"/>
        </w:rPr>
      </w:pPr>
    </w:p>
    <w:p w14:paraId="76A766E8" w14:textId="617E1765" w:rsidR="00D511EB" w:rsidRPr="00B41E8E" w:rsidRDefault="00D511EB" w:rsidP="00D511EB">
      <w:pPr>
        <w:jc w:val="both"/>
        <w:rPr>
          <w:rFonts w:cs="Arial"/>
          <w:szCs w:val="20"/>
        </w:rPr>
      </w:pPr>
      <w:r w:rsidRPr="00B41E8E">
        <w:rPr>
          <w:rFonts w:cs="Arial"/>
          <w:szCs w:val="20"/>
        </w:rPr>
        <w:t xml:space="preserve">CUARTO- Como parte del proceso de matrícula, el participante podrá hacer uso de la plataforma </w:t>
      </w:r>
      <w:r w:rsidR="00B41E8E">
        <w:rPr>
          <w:rFonts w:cs="Arial"/>
          <w:szCs w:val="20"/>
        </w:rPr>
        <w:t>“</w:t>
      </w:r>
      <w:proofErr w:type="spellStart"/>
      <w:r w:rsidRPr="00B41E8E">
        <w:rPr>
          <w:rFonts w:cs="Arial"/>
          <w:szCs w:val="20"/>
        </w:rPr>
        <w:t>Sched</w:t>
      </w:r>
      <w:proofErr w:type="spellEnd"/>
      <w:r w:rsidR="00B41E8E">
        <w:rPr>
          <w:rFonts w:cs="Arial"/>
          <w:szCs w:val="20"/>
        </w:rPr>
        <w:t>”</w:t>
      </w:r>
      <w:r w:rsidRPr="00B41E8E">
        <w:rPr>
          <w:rFonts w:cs="Arial"/>
          <w:szCs w:val="20"/>
        </w:rPr>
        <w:t xml:space="preserve"> para visualizar el programa de las presentaciones de la NCTE 2020. Esta plataforma también le permitirá al participante seleccionar las presentaciones a las cuales desea asistir. El participante acepta que la selección de presentaciones se dará por orden de llegada y que cada presentación tiene un cupo máximo que será determinado por el comité organizador. </w:t>
      </w:r>
    </w:p>
    <w:p w14:paraId="563A989A" w14:textId="77777777" w:rsidR="00B41E8E" w:rsidRDefault="00B41E8E" w:rsidP="00D511EB">
      <w:pPr>
        <w:jc w:val="both"/>
        <w:rPr>
          <w:rFonts w:cs="Arial"/>
          <w:szCs w:val="20"/>
        </w:rPr>
      </w:pPr>
    </w:p>
    <w:p w14:paraId="0F23CFF0" w14:textId="0DF6F5A6" w:rsidR="00D511EB" w:rsidRPr="00B41E8E" w:rsidRDefault="00D511EB" w:rsidP="00D511EB">
      <w:pPr>
        <w:jc w:val="both"/>
        <w:rPr>
          <w:rFonts w:cs="Arial"/>
          <w:szCs w:val="20"/>
        </w:rPr>
      </w:pPr>
      <w:r w:rsidRPr="00B41E8E">
        <w:rPr>
          <w:rFonts w:cs="Arial"/>
          <w:szCs w:val="20"/>
        </w:rPr>
        <w:t>QUINTO- El participante podrá seleccionar las presentaciones a las que desee asistir una vez que su matrícula y pago hayan sido procesados. El participante podrá seleccionar únicamente una presentación por cada sesión concurrente. El participante podrá seleccionar y deseleccionar presentaciones según la disponibilidad de asientos en cada presentación.</w:t>
      </w:r>
    </w:p>
    <w:p w14:paraId="690D7E4C" w14:textId="77777777" w:rsidR="00B41E8E" w:rsidRDefault="00B41E8E" w:rsidP="00D511EB">
      <w:pPr>
        <w:jc w:val="both"/>
        <w:rPr>
          <w:rFonts w:cs="Arial"/>
          <w:szCs w:val="20"/>
        </w:rPr>
      </w:pPr>
    </w:p>
    <w:p w14:paraId="6BECF530" w14:textId="50DEA933" w:rsidR="00D511EB" w:rsidRPr="00B41E8E" w:rsidRDefault="00D511EB" w:rsidP="00D511EB">
      <w:pPr>
        <w:jc w:val="both"/>
        <w:rPr>
          <w:rFonts w:cs="Arial"/>
          <w:szCs w:val="20"/>
        </w:rPr>
      </w:pPr>
      <w:r w:rsidRPr="00B41E8E">
        <w:rPr>
          <w:rFonts w:cs="Arial"/>
          <w:szCs w:val="20"/>
        </w:rPr>
        <w:t xml:space="preserve">SEXTO- Toda modificación en la selección de presentaciones deberá ser realizada </w:t>
      </w:r>
      <w:r w:rsidR="00351937">
        <w:rPr>
          <w:rFonts w:cs="Arial"/>
          <w:b/>
          <w:i/>
          <w:szCs w:val="20"/>
        </w:rPr>
        <w:t xml:space="preserve">antes del 28 de setiembre </w:t>
      </w:r>
      <w:r w:rsidRPr="000F52DA">
        <w:rPr>
          <w:rFonts w:cs="Arial"/>
          <w:b/>
          <w:i/>
          <w:szCs w:val="20"/>
        </w:rPr>
        <w:t>de 2020 a las 4:00 p.m.</w:t>
      </w:r>
      <w:r w:rsidRPr="00B41E8E">
        <w:rPr>
          <w:rFonts w:cs="Arial"/>
          <w:szCs w:val="20"/>
        </w:rPr>
        <w:t xml:space="preserve"> Después de esta hora, ningún participante podrá modificar las presentaciones que seleccionó.</w:t>
      </w:r>
    </w:p>
    <w:p w14:paraId="04AB69FF" w14:textId="77777777" w:rsidR="00B41E8E" w:rsidRDefault="00B41E8E" w:rsidP="00D511EB">
      <w:pPr>
        <w:jc w:val="both"/>
        <w:rPr>
          <w:rFonts w:cs="Arial"/>
          <w:szCs w:val="20"/>
          <w:highlight w:val="yellow"/>
        </w:rPr>
      </w:pPr>
    </w:p>
    <w:p w14:paraId="7C872BD1" w14:textId="5749E4BA" w:rsidR="00D511EB" w:rsidRPr="00B41E8E" w:rsidRDefault="00B41E8E" w:rsidP="00D511EB">
      <w:pPr>
        <w:jc w:val="both"/>
        <w:rPr>
          <w:rFonts w:cs="Arial"/>
          <w:szCs w:val="20"/>
        </w:rPr>
      </w:pPr>
      <w:r w:rsidRPr="00B41E8E">
        <w:rPr>
          <w:rFonts w:cs="Arial"/>
          <w:szCs w:val="20"/>
        </w:rPr>
        <w:t>SEPTIMO</w:t>
      </w:r>
      <w:r w:rsidR="00D511EB" w:rsidRPr="00B41E8E">
        <w:rPr>
          <w:rFonts w:cs="Arial"/>
          <w:szCs w:val="20"/>
        </w:rPr>
        <w:t>- Una vez procesado el pago, no se permitirá bajo ninguna circunstancia hacer cambios en el asiento seleccionado.</w:t>
      </w:r>
    </w:p>
    <w:p w14:paraId="3611EE30" w14:textId="77777777" w:rsidR="00B41E8E" w:rsidRDefault="00B41E8E" w:rsidP="00D511EB">
      <w:pPr>
        <w:jc w:val="both"/>
        <w:rPr>
          <w:rFonts w:cs="Arial"/>
          <w:szCs w:val="20"/>
        </w:rPr>
      </w:pPr>
    </w:p>
    <w:p w14:paraId="68A8FB04" w14:textId="05536085" w:rsidR="00D511EB" w:rsidRPr="00B41E8E" w:rsidRDefault="00B41E8E" w:rsidP="00D511EB">
      <w:pPr>
        <w:jc w:val="both"/>
        <w:rPr>
          <w:rFonts w:cs="Arial"/>
          <w:szCs w:val="20"/>
        </w:rPr>
      </w:pPr>
      <w:r>
        <w:rPr>
          <w:rFonts w:cs="Arial"/>
          <w:szCs w:val="20"/>
        </w:rPr>
        <w:t>OCTAVO</w:t>
      </w:r>
      <w:r w:rsidR="00D511EB" w:rsidRPr="00B41E8E">
        <w:rPr>
          <w:rFonts w:cs="Arial"/>
          <w:szCs w:val="20"/>
        </w:rPr>
        <w:t xml:space="preserve">-  El participante entiende y acepta que si no realizó con antelación la selección de presentaciones mediante la plataforma </w:t>
      </w:r>
      <w:r>
        <w:rPr>
          <w:rFonts w:cs="Arial"/>
          <w:szCs w:val="20"/>
        </w:rPr>
        <w:t>“</w:t>
      </w:r>
      <w:proofErr w:type="spellStart"/>
      <w:r w:rsidR="00D511EB" w:rsidRPr="00B41E8E">
        <w:rPr>
          <w:rFonts w:cs="Arial"/>
          <w:szCs w:val="20"/>
        </w:rPr>
        <w:t>Sched</w:t>
      </w:r>
      <w:proofErr w:type="spellEnd"/>
      <w:r>
        <w:rPr>
          <w:rFonts w:cs="Arial"/>
          <w:szCs w:val="20"/>
        </w:rPr>
        <w:t>”</w:t>
      </w:r>
      <w:r w:rsidR="00D511EB" w:rsidRPr="00B41E8E">
        <w:rPr>
          <w:rFonts w:cs="Arial"/>
          <w:szCs w:val="20"/>
        </w:rPr>
        <w:t xml:space="preserve"> y antes de la hora mencionada en el </w:t>
      </w:r>
      <w:r w:rsidRPr="00B41E8E">
        <w:rPr>
          <w:rFonts w:cs="Arial"/>
          <w:szCs w:val="20"/>
        </w:rPr>
        <w:t xml:space="preserve">punto SEXTO </w:t>
      </w:r>
      <w:r w:rsidR="00D511EB" w:rsidRPr="00B41E8E">
        <w:rPr>
          <w:rFonts w:cs="Arial"/>
          <w:szCs w:val="20"/>
        </w:rPr>
        <w:t>no se reservarán espacios para él en ninguna presentación específica. No obstante, el comité organizador garantiza que el participante podrá asistir a al menos una presentación en cada sesión concurrente.</w:t>
      </w:r>
    </w:p>
    <w:p w14:paraId="2950A548" w14:textId="77777777" w:rsidR="00B41E8E" w:rsidRDefault="00B41E8E" w:rsidP="00D511EB">
      <w:pPr>
        <w:jc w:val="both"/>
        <w:rPr>
          <w:rFonts w:cs="Arial"/>
          <w:szCs w:val="20"/>
        </w:rPr>
      </w:pPr>
    </w:p>
    <w:p w14:paraId="35B2BFAA" w14:textId="2C8F824B" w:rsidR="00D511EB" w:rsidRPr="00B41E8E" w:rsidRDefault="00B41E8E" w:rsidP="00D511EB">
      <w:pPr>
        <w:jc w:val="both"/>
        <w:rPr>
          <w:rFonts w:cs="Arial"/>
          <w:szCs w:val="20"/>
        </w:rPr>
      </w:pPr>
      <w:r>
        <w:rPr>
          <w:rFonts w:cs="Arial"/>
          <w:szCs w:val="20"/>
        </w:rPr>
        <w:t>NOVENO</w:t>
      </w:r>
      <w:r w:rsidR="00D511EB" w:rsidRPr="00B41E8E">
        <w:rPr>
          <w:rFonts w:cs="Arial"/>
          <w:szCs w:val="20"/>
        </w:rPr>
        <w:t xml:space="preserve">- Aquellos participantes descritos en el punto </w:t>
      </w:r>
      <w:r w:rsidRPr="00B41E8E">
        <w:rPr>
          <w:rFonts w:cs="Arial"/>
          <w:szCs w:val="20"/>
        </w:rPr>
        <w:t>OCTAVO</w:t>
      </w:r>
      <w:r w:rsidR="00D511EB" w:rsidRPr="00B41E8E">
        <w:rPr>
          <w:rFonts w:cs="Arial"/>
          <w:szCs w:val="20"/>
        </w:rPr>
        <w:t xml:space="preserve"> deberán verificar con el </w:t>
      </w:r>
      <w:r>
        <w:rPr>
          <w:rFonts w:cs="Arial"/>
          <w:szCs w:val="20"/>
        </w:rPr>
        <w:t>“</w:t>
      </w:r>
      <w:proofErr w:type="spellStart"/>
      <w:r w:rsidR="00D511EB" w:rsidRPr="00B41E8E">
        <w:rPr>
          <w:rFonts w:cs="Arial"/>
          <w:szCs w:val="20"/>
        </w:rPr>
        <w:t>troubleshooter</w:t>
      </w:r>
      <w:proofErr w:type="spellEnd"/>
      <w:r>
        <w:rPr>
          <w:rFonts w:cs="Arial"/>
          <w:szCs w:val="20"/>
        </w:rPr>
        <w:t>”</w:t>
      </w:r>
      <w:r w:rsidR="00D511EB" w:rsidRPr="00B41E8E">
        <w:rPr>
          <w:rFonts w:cs="Arial"/>
          <w:szCs w:val="20"/>
        </w:rPr>
        <w:t xml:space="preserve"> a cargo de cada presentación si hay espacios disponibles al inicio de cada sesión. De haber espacios disponibles el </w:t>
      </w:r>
      <w:r>
        <w:rPr>
          <w:rFonts w:cs="Arial"/>
          <w:szCs w:val="20"/>
        </w:rPr>
        <w:t>“</w:t>
      </w:r>
      <w:proofErr w:type="spellStart"/>
      <w:r w:rsidR="00D511EB" w:rsidRPr="00B41E8E">
        <w:rPr>
          <w:rFonts w:cs="Arial"/>
          <w:szCs w:val="20"/>
        </w:rPr>
        <w:t>troubleshooter</w:t>
      </w:r>
      <w:proofErr w:type="spellEnd"/>
      <w:r>
        <w:rPr>
          <w:rFonts w:cs="Arial"/>
          <w:szCs w:val="20"/>
        </w:rPr>
        <w:t>”</w:t>
      </w:r>
      <w:r w:rsidR="00D511EB" w:rsidRPr="00B41E8E">
        <w:rPr>
          <w:rFonts w:cs="Arial"/>
          <w:szCs w:val="20"/>
        </w:rPr>
        <w:t xml:space="preserve"> anotará el nombre del participante y así el espacio quedará reservado. </w:t>
      </w:r>
    </w:p>
    <w:p w14:paraId="256FB639" w14:textId="77777777" w:rsidR="00D511EB" w:rsidRPr="00B41E8E" w:rsidRDefault="00D511EB" w:rsidP="00D511EB">
      <w:pPr>
        <w:jc w:val="both"/>
        <w:rPr>
          <w:rFonts w:cs="Arial"/>
          <w:szCs w:val="20"/>
        </w:rPr>
      </w:pPr>
      <w:r w:rsidRPr="00B41E8E">
        <w:rPr>
          <w:rFonts w:cs="Arial"/>
          <w:szCs w:val="20"/>
        </w:rPr>
        <w:t>De no haber espacios disponibles el participante se obliga a buscar espacios en otra(s) presentación(es), pues la organización no garantiza espacios disponibles por la dilación en la escogencia por parte del participante.</w:t>
      </w:r>
    </w:p>
    <w:p w14:paraId="70AE4F85" w14:textId="77777777" w:rsidR="00B41E8E" w:rsidRDefault="00B41E8E" w:rsidP="00D511EB">
      <w:pPr>
        <w:jc w:val="both"/>
        <w:rPr>
          <w:rFonts w:cs="Arial"/>
          <w:szCs w:val="20"/>
        </w:rPr>
      </w:pPr>
    </w:p>
    <w:p w14:paraId="49AE7DE6" w14:textId="5041413C" w:rsidR="00D511EB" w:rsidRPr="00B41E8E" w:rsidRDefault="00B41E8E" w:rsidP="00D511EB">
      <w:pPr>
        <w:jc w:val="both"/>
        <w:rPr>
          <w:rFonts w:cs="Arial"/>
          <w:szCs w:val="20"/>
        </w:rPr>
      </w:pPr>
      <w:r>
        <w:rPr>
          <w:rFonts w:cs="Arial"/>
          <w:szCs w:val="20"/>
        </w:rPr>
        <w:t>DECIMO-</w:t>
      </w:r>
      <w:r w:rsidR="00D511EB" w:rsidRPr="00B41E8E">
        <w:rPr>
          <w:rFonts w:cs="Arial"/>
          <w:szCs w:val="20"/>
        </w:rPr>
        <w:t xml:space="preserve"> Todos los participantes entienden y aceptan que aquellos que hayan hecho la selección de presentaciones en línea tendrán prioridad en el ingreso.</w:t>
      </w:r>
    </w:p>
    <w:p w14:paraId="622B60DF" w14:textId="77777777" w:rsidR="00B41E8E" w:rsidRDefault="00B41E8E" w:rsidP="00D511EB">
      <w:pPr>
        <w:jc w:val="both"/>
        <w:rPr>
          <w:rFonts w:cs="Arial"/>
          <w:szCs w:val="20"/>
        </w:rPr>
      </w:pPr>
    </w:p>
    <w:p w14:paraId="1911771C" w14:textId="619C5B51" w:rsidR="00DC0A31" w:rsidRPr="00DC0A31" w:rsidRDefault="00B41E8E" w:rsidP="00D511EB">
      <w:pPr>
        <w:jc w:val="both"/>
        <w:rPr>
          <w:rFonts w:cs="Arial"/>
          <w:strike/>
          <w:szCs w:val="20"/>
        </w:rPr>
      </w:pPr>
      <w:r>
        <w:rPr>
          <w:rFonts w:cs="Arial"/>
          <w:szCs w:val="20"/>
        </w:rPr>
        <w:t>ONCEAVO</w:t>
      </w:r>
      <w:r w:rsidR="00D511EB" w:rsidRPr="00B41E8E">
        <w:rPr>
          <w:rFonts w:cs="Arial"/>
          <w:szCs w:val="20"/>
        </w:rPr>
        <w:t xml:space="preserve">- El comité organizador se reserva el derecho de cancelar presentaciones de sesiones concurrentes o sesiones plenarias cuando así lo considere necesario, sin tener que consultar previamente con los participantes.  El comité organizador comunicará a los participantes que hayan seleccionado estas presentaciones en la plataforma </w:t>
      </w:r>
      <w:r>
        <w:rPr>
          <w:rFonts w:cs="Arial"/>
          <w:szCs w:val="20"/>
        </w:rPr>
        <w:t>“</w:t>
      </w:r>
      <w:proofErr w:type="spellStart"/>
      <w:r w:rsidR="00D511EB" w:rsidRPr="00B41E8E">
        <w:rPr>
          <w:rFonts w:cs="Arial"/>
          <w:szCs w:val="20"/>
        </w:rPr>
        <w:t>Sched</w:t>
      </w:r>
      <w:proofErr w:type="spellEnd"/>
      <w:r>
        <w:rPr>
          <w:rFonts w:cs="Arial"/>
          <w:szCs w:val="20"/>
        </w:rPr>
        <w:t>”</w:t>
      </w:r>
      <w:r w:rsidR="00D511EB" w:rsidRPr="00B41E8E">
        <w:rPr>
          <w:rFonts w:cs="Arial"/>
          <w:szCs w:val="20"/>
        </w:rPr>
        <w:t>, cuando se de una cancelación. Este comunicado se hará utilizando la vía que el comité organizador considere apropiada y oportuna. Algunas de las vías que el comité organizador podrá utilizar son, pero no se limitan a: correo electrónico, anuncios durante sesiones plenarias, ceremonia de apertura o premiaciones, publicación en redes sociales, publicación en pantallas informativas etc. *</w:t>
      </w:r>
      <w:proofErr w:type="spellStart"/>
      <w:r w:rsidR="00D511EB" w:rsidRPr="00B41E8E">
        <w:rPr>
          <w:rFonts w:cs="Arial"/>
          <w:szCs w:val="20"/>
        </w:rPr>
        <w:t>Asi</w:t>
      </w:r>
      <w:proofErr w:type="spellEnd"/>
      <w:r w:rsidR="00D511EB" w:rsidRPr="00B41E8E">
        <w:rPr>
          <w:rFonts w:cs="Arial"/>
          <w:szCs w:val="20"/>
        </w:rPr>
        <w:t xml:space="preserve"> mismo el comité garantiza espacio en otras presentaciones, el mismo día y la hora, para que el participante elija la de su preferencia.</w:t>
      </w:r>
    </w:p>
    <w:p w14:paraId="53AA0AE1" w14:textId="466820DF" w:rsidR="00DC0A31" w:rsidRDefault="00DC0A31" w:rsidP="00D511EB">
      <w:pPr>
        <w:jc w:val="both"/>
        <w:rPr>
          <w:rFonts w:cs="Arial"/>
          <w:szCs w:val="20"/>
        </w:rPr>
      </w:pPr>
    </w:p>
    <w:p w14:paraId="75065CC0" w14:textId="77777777" w:rsidR="00351937" w:rsidRDefault="00351937" w:rsidP="00D511EB">
      <w:pPr>
        <w:jc w:val="both"/>
        <w:rPr>
          <w:rFonts w:cs="Arial"/>
          <w:szCs w:val="20"/>
        </w:rPr>
      </w:pPr>
    </w:p>
    <w:p w14:paraId="60531FC1" w14:textId="77777777" w:rsidR="00351937" w:rsidRDefault="00351937" w:rsidP="00D511EB">
      <w:pPr>
        <w:jc w:val="both"/>
        <w:rPr>
          <w:rFonts w:cs="Arial"/>
          <w:szCs w:val="20"/>
        </w:rPr>
      </w:pPr>
    </w:p>
    <w:p w14:paraId="4EBF136C" w14:textId="77777777" w:rsidR="00351937" w:rsidRDefault="00351937" w:rsidP="00D511EB">
      <w:pPr>
        <w:jc w:val="both"/>
        <w:rPr>
          <w:rFonts w:cs="Arial"/>
          <w:szCs w:val="20"/>
        </w:rPr>
      </w:pPr>
    </w:p>
    <w:p w14:paraId="55DC5C20" w14:textId="77777777" w:rsidR="00351937" w:rsidRDefault="00351937" w:rsidP="00D511EB">
      <w:pPr>
        <w:jc w:val="both"/>
        <w:rPr>
          <w:rFonts w:cs="Arial"/>
          <w:szCs w:val="20"/>
        </w:rPr>
      </w:pPr>
    </w:p>
    <w:p w14:paraId="4E8E018A" w14:textId="77777777" w:rsidR="00351937" w:rsidRDefault="00351937" w:rsidP="00D511EB">
      <w:pPr>
        <w:jc w:val="both"/>
        <w:rPr>
          <w:rFonts w:cs="Arial"/>
          <w:szCs w:val="20"/>
        </w:rPr>
      </w:pPr>
    </w:p>
    <w:p w14:paraId="321F1EB9" w14:textId="77777777" w:rsidR="00351937" w:rsidRDefault="00351937" w:rsidP="00D511EB">
      <w:pPr>
        <w:jc w:val="both"/>
        <w:rPr>
          <w:rFonts w:cs="Arial"/>
          <w:szCs w:val="20"/>
        </w:rPr>
      </w:pPr>
    </w:p>
    <w:p w14:paraId="30869D52" w14:textId="77777777" w:rsidR="00351937" w:rsidRDefault="00351937" w:rsidP="00D511EB">
      <w:pPr>
        <w:jc w:val="both"/>
        <w:rPr>
          <w:rFonts w:cs="Arial"/>
          <w:szCs w:val="20"/>
        </w:rPr>
      </w:pPr>
    </w:p>
    <w:p w14:paraId="62669A7E" w14:textId="6EEA608B" w:rsidR="00DC0A31" w:rsidRDefault="00B41E8E" w:rsidP="00D511EB">
      <w:pPr>
        <w:jc w:val="both"/>
        <w:rPr>
          <w:rFonts w:cs="Arial"/>
          <w:szCs w:val="20"/>
        </w:rPr>
      </w:pPr>
      <w:r>
        <w:rPr>
          <w:rFonts w:cs="Arial"/>
          <w:szCs w:val="20"/>
        </w:rPr>
        <w:t>DOCEAVO</w:t>
      </w:r>
      <w:r w:rsidR="00D511EB" w:rsidRPr="00B41E8E">
        <w:rPr>
          <w:rFonts w:cs="Arial"/>
          <w:szCs w:val="20"/>
        </w:rPr>
        <w:t xml:space="preserve">- Una vez iniciada la NCTE, los participantes que hayan seleccionado una presentación mediante la plataforma </w:t>
      </w:r>
      <w:r>
        <w:rPr>
          <w:rFonts w:cs="Arial"/>
          <w:szCs w:val="20"/>
        </w:rPr>
        <w:t>“</w:t>
      </w:r>
      <w:proofErr w:type="spellStart"/>
      <w:r w:rsidR="00D511EB" w:rsidRPr="00B41E8E">
        <w:rPr>
          <w:rFonts w:cs="Arial"/>
          <w:szCs w:val="20"/>
        </w:rPr>
        <w:t>Sched</w:t>
      </w:r>
      <w:proofErr w:type="spellEnd"/>
      <w:r>
        <w:rPr>
          <w:rFonts w:cs="Arial"/>
          <w:szCs w:val="20"/>
        </w:rPr>
        <w:t>”</w:t>
      </w:r>
      <w:r w:rsidR="00D511EB" w:rsidRPr="00B41E8E">
        <w:rPr>
          <w:rFonts w:cs="Arial"/>
          <w:szCs w:val="20"/>
        </w:rPr>
        <w:t xml:space="preserve"> y que haya sido cancelada según lo descrito en el punto </w:t>
      </w:r>
      <w:r w:rsidR="000F52DA">
        <w:rPr>
          <w:rFonts w:cs="Arial"/>
          <w:szCs w:val="20"/>
        </w:rPr>
        <w:t>ONCEAVO</w:t>
      </w:r>
      <w:r w:rsidR="00D511EB" w:rsidRPr="00B41E8E">
        <w:rPr>
          <w:rFonts w:cs="Arial"/>
          <w:szCs w:val="20"/>
        </w:rPr>
        <w:t xml:space="preserve"> </w:t>
      </w:r>
    </w:p>
    <w:p w14:paraId="61CFA811" w14:textId="27E73072" w:rsidR="000F52DA" w:rsidRPr="00DC0A31" w:rsidRDefault="00D511EB" w:rsidP="00D511EB">
      <w:pPr>
        <w:jc w:val="both"/>
        <w:rPr>
          <w:rFonts w:cs="Arial"/>
          <w:szCs w:val="20"/>
        </w:rPr>
      </w:pPr>
      <w:r w:rsidRPr="00B41E8E">
        <w:rPr>
          <w:rFonts w:cs="Arial"/>
          <w:szCs w:val="20"/>
        </w:rPr>
        <w:t xml:space="preserve">de este reglamento, entienden y aceptan que deberán buscar otras presentaciones con espacios disponibles </w:t>
      </w:r>
      <w:r w:rsidR="000F52DA">
        <w:rPr>
          <w:rFonts w:cs="Arial"/>
          <w:szCs w:val="20"/>
        </w:rPr>
        <w:t>según lo descrito en el punto NOVENO</w:t>
      </w:r>
      <w:r w:rsidRPr="00B41E8E">
        <w:rPr>
          <w:rFonts w:cs="Arial"/>
          <w:szCs w:val="20"/>
        </w:rPr>
        <w:t xml:space="preserve"> de este reglamento. El comité organizador se compromete a garantizar espacios libres en al menos una presentación de cada sesión concurrente o sesión plenaria.</w:t>
      </w:r>
    </w:p>
    <w:p w14:paraId="313A634F" w14:textId="77777777" w:rsidR="000F52DA" w:rsidRDefault="000F52DA" w:rsidP="00D511EB">
      <w:pPr>
        <w:jc w:val="both"/>
        <w:rPr>
          <w:rFonts w:cs="Arial"/>
          <w:szCs w:val="20"/>
          <w:highlight w:val="yellow"/>
        </w:rPr>
      </w:pPr>
    </w:p>
    <w:p w14:paraId="797BBBC3" w14:textId="5739F62C" w:rsidR="00D511EB" w:rsidRPr="00B41E8E" w:rsidRDefault="000F52DA" w:rsidP="00D511EB">
      <w:pPr>
        <w:jc w:val="both"/>
        <w:rPr>
          <w:rFonts w:cs="Arial"/>
          <w:szCs w:val="20"/>
        </w:rPr>
      </w:pPr>
      <w:r w:rsidRPr="000F52DA">
        <w:rPr>
          <w:rFonts w:cs="Arial"/>
          <w:szCs w:val="20"/>
        </w:rPr>
        <w:t>TRECEAVO</w:t>
      </w:r>
      <w:r w:rsidR="00D511EB" w:rsidRPr="000F52DA">
        <w:rPr>
          <w:rFonts w:cs="Arial"/>
          <w:szCs w:val="20"/>
        </w:rPr>
        <w:t>- Los</w:t>
      </w:r>
      <w:r w:rsidR="00D511EB" w:rsidRPr="00B41E8E">
        <w:rPr>
          <w:rFonts w:cs="Arial"/>
          <w:szCs w:val="20"/>
        </w:rPr>
        <w:t xml:space="preserve"> montos cancelados por concepto de matrícula para la NCTE son finales y no reembolsables. El comité organizador se reserva el derecho evaluar las excepciones a este punto s</w:t>
      </w:r>
      <w:r>
        <w:rPr>
          <w:rFonts w:cs="Arial"/>
          <w:szCs w:val="20"/>
        </w:rPr>
        <w:t>egún lo descrito en el punto CATORCEAVO</w:t>
      </w:r>
      <w:r w:rsidR="00D511EB" w:rsidRPr="00B41E8E">
        <w:rPr>
          <w:rFonts w:cs="Arial"/>
          <w:szCs w:val="20"/>
        </w:rPr>
        <w:t xml:space="preserve"> de este reglamento.</w:t>
      </w:r>
    </w:p>
    <w:p w14:paraId="3A17429A" w14:textId="77777777" w:rsidR="000F52DA" w:rsidRDefault="000F52DA" w:rsidP="00D511EB">
      <w:pPr>
        <w:jc w:val="both"/>
        <w:rPr>
          <w:rFonts w:cs="Arial"/>
          <w:szCs w:val="20"/>
        </w:rPr>
      </w:pPr>
    </w:p>
    <w:p w14:paraId="1ADF0E45" w14:textId="4FA01D87" w:rsidR="00D511EB" w:rsidRDefault="000F52DA" w:rsidP="00D511EB">
      <w:pPr>
        <w:jc w:val="both"/>
        <w:rPr>
          <w:rFonts w:cs="Arial"/>
          <w:szCs w:val="20"/>
        </w:rPr>
      </w:pPr>
      <w:r>
        <w:rPr>
          <w:rFonts w:cs="Arial"/>
          <w:szCs w:val="20"/>
        </w:rPr>
        <w:t>CATORCEAVO</w:t>
      </w:r>
      <w:r w:rsidR="00D511EB" w:rsidRPr="00B41E8E">
        <w:rPr>
          <w:rFonts w:cs="Arial"/>
          <w:szCs w:val="20"/>
        </w:rPr>
        <w:t>- Por la naturaleza del evento, el comité organizador considerará las siguientes excepciones, y determinará en pleno uso de sus facultades y a su criterio si aplica o no una devolución del importe pagado, previa deducción de los cargos administrativos determinados por el mismo comité. Las excepciones por considerar son como siguen:</w:t>
      </w:r>
    </w:p>
    <w:p w14:paraId="4C999903" w14:textId="77777777" w:rsidR="000F52DA" w:rsidRPr="00B41E8E" w:rsidRDefault="000F52DA" w:rsidP="00D511EB">
      <w:pPr>
        <w:jc w:val="both"/>
        <w:rPr>
          <w:rFonts w:cs="Arial"/>
          <w:szCs w:val="20"/>
        </w:rPr>
      </w:pPr>
    </w:p>
    <w:p w14:paraId="7A332C3A" w14:textId="0B442084" w:rsidR="00D511EB" w:rsidRPr="00B41E8E" w:rsidRDefault="00D511EB" w:rsidP="00D511EB">
      <w:pPr>
        <w:pStyle w:val="Prrafodelista"/>
        <w:numPr>
          <w:ilvl w:val="0"/>
          <w:numId w:val="44"/>
        </w:numPr>
        <w:spacing w:after="160" w:line="259" w:lineRule="auto"/>
        <w:jc w:val="both"/>
        <w:rPr>
          <w:rFonts w:cs="Arial"/>
          <w:szCs w:val="20"/>
        </w:rPr>
      </w:pPr>
      <w:r w:rsidRPr="00B41E8E">
        <w:rPr>
          <w:rFonts w:cs="Arial"/>
          <w:szCs w:val="20"/>
        </w:rPr>
        <w:t xml:space="preserve">Cuando al participante se le presente un compromiso la laboral que implique salir de Costa Rica en la semana de la realización de la NCTE, este se obliga a comunicarlo al comité organizador con un mínimo de ocho días naturales antes de inicio de la NCTE.  El participante lo comunicará mediante un correo electrónico a la dirección </w:t>
      </w:r>
      <w:r w:rsidR="000F52DA" w:rsidRPr="00B41E8E">
        <w:rPr>
          <w:rFonts w:cs="Arial"/>
          <w:szCs w:val="20"/>
        </w:rPr>
        <w:t>ncte@centrocultural.cr En</w:t>
      </w:r>
      <w:r w:rsidRPr="00B41E8E">
        <w:rPr>
          <w:rFonts w:cs="Arial"/>
          <w:szCs w:val="20"/>
        </w:rPr>
        <w:t xml:space="preserve"> este correo deberá incluir documentos probatorios que comprueben dicho viaje y que sean satisfactorios a criterio del comité organizador.</w:t>
      </w:r>
    </w:p>
    <w:p w14:paraId="1834B1FF" w14:textId="77777777" w:rsidR="00D511EB" w:rsidRPr="00B41E8E" w:rsidRDefault="00D511EB" w:rsidP="00D511EB">
      <w:pPr>
        <w:pStyle w:val="Prrafodelista"/>
        <w:jc w:val="both"/>
        <w:rPr>
          <w:rFonts w:cs="Arial"/>
          <w:szCs w:val="20"/>
        </w:rPr>
      </w:pPr>
    </w:p>
    <w:p w14:paraId="4C769867" w14:textId="04C17835" w:rsidR="000F52DA" w:rsidRDefault="00D511EB" w:rsidP="000F52DA">
      <w:pPr>
        <w:pStyle w:val="Prrafodelista"/>
        <w:numPr>
          <w:ilvl w:val="0"/>
          <w:numId w:val="44"/>
        </w:numPr>
        <w:jc w:val="both"/>
        <w:rPr>
          <w:rFonts w:cs="Arial"/>
          <w:szCs w:val="20"/>
        </w:rPr>
      </w:pPr>
      <w:r w:rsidRPr="00B41E8E">
        <w:rPr>
          <w:rFonts w:cs="Arial"/>
          <w:szCs w:val="20"/>
        </w:rPr>
        <w:t>Cuando al participante se le presente la muerte de algún familiar en primer grado de consanguineidad en la semana de la realización de la NCTE, este se obliga a comunicarlo al comité organizador antes del inicio de la NCTE. El participante lo comunicará mediante un correo electrónico a la dirección</w:t>
      </w:r>
      <w:r w:rsidRPr="00B41E8E">
        <w:rPr>
          <w:rFonts w:cs="Arial"/>
          <w:strike/>
          <w:szCs w:val="20"/>
        </w:rPr>
        <w:t>.</w:t>
      </w:r>
      <w:r w:rsidRPr="00B41E8E">
        <w:rPr>
          <w:rFonts w:cs="Arial"/>
          <w:szCs w:val="20"/>
        </w:rPr>
        <w:t xml:space="preserve"> ncte@centrocultural.cr En este correo deberá incluir documentos probatorios que comprueben dicha situación y que sean satisfactorios a criterio del comité organizador.</w:t>
      </w:r>
    </w:p>
    <w:p w14:paraId="0D2D4B92" w14:textId="6B3A3D3C" w:rsidR="000F52DA" w:rsidRPr="000F52DA" w:rsidRDefault="000F52DA" w:rsidP="000F52DA">
      <w:pPr>
        <w:pStyle w:val="Prrafodelista"/>
        <w:jc w:val="both"/>
        <w:rPr>
          <w:rFonts w:cs="Arial"/>
          <w:szCs w:val="20"/>
        </w:rPr>
      </w:pPr>
      <w:bookmarkStart w:id="0" w:name="_GoBack"/>
      <w:bookmarkEnd w:id="0"/>
    </w:p>
    <w:p w14:paraId="03B115B1" w14:textId="6F43A31A" w:rsidR="00D511EB" w:rsidRDefault="00D511EB" w:rsidP="000F52DA">
      <w:pPr>
        <w:pStyle w:val="Prrafodelista"/>
        <w:numPr>
          <w:ilvl w:val="0"/>
          <w:numId w:val="44"/>
        </w:numPr>
        <w:jc w:val="both"/>
        <w:rPr>
          <w:rFonts w:cs="Arial"/>
          <w:szCs w:val="20"/>
        </w:rPr>
      </w:pPr>
      <w:r w:rsidRPr="00B41E8E">
        <w:rPr>
          <w:rFonts w:cs="Arial"/>
          <w:szCs w:val="20"/>
        </w:rPr>
        <w:t xml:space="preserve">Cuando al participante se le presente una enfermedad que amerite una incapacidad de la CCSS en la semana de la realización de la NCTE, este se obliga a comunicarlo al comité organizador antes del inicio de la NCTE. El participante lo comunicará mediante un correo electrónico a la dirección </w:t>
      </w:r>
      <w:hyperlink r:id="rId8" w:history="1">
        <w:r w:rsidRPr="00B41E8E">
          <w:rPr>
            <w:rStyle w:val="Hipervnculo"/>
            <w:rFonts w:cs="Arial"/>
            <w:szCs w:val="20"/>
          </w:rPr>
          <w:t>ncte@centrocultural.cr</w:t>
        </w:r>
      </w:hyperlink>
      <w:r w:rsidRPr="00B41E8E">
        <w:rPr>
          <w:rFonts w:cs="Arial"/>
          <w:strike/>
          <w:szCs w:val="20"/>
        </w:rPr>
        <w:t xml:space="preserve"> </w:t>
      </w:r>
      <w:r w:rsidRPr="00B41E8E">
        <w:rPr>
          <w:rFonts w:cs="Arial"/>
          <w:szCs w:val="20"/>
        </w:rPr>
        <w:t xml:space="preserve"> En este correo deberá incluir documentos probatorios que comprueben dicha situación y que sean satisfactorios a criterio del comité organizador.</w:t>
      </w:r>
    </w:p>
    <w:p w14:paraId="10D51981" w14:textId="77777777" w:rsidR="000F52DA" w:rsidRPr="00B41E8E" w:rsidRDefault="000F52DA" w:rsidP="000F52DA">
      <w:pPr>
        <w:pStyle w:val="Prrafodelista"/>
        <w:jc w:val="both"/>
        <w:rPr>
          <w:rFonts w:cs="Arial"/>
          <w:szCs w:val="20"/>
        </w:rPr>
      </w:pPr>
    </w:p>
    <w:p w14:paraId="3B99DE86" w14:textId="77777777" w:rsidR="00D511EB" w:rsidRPr="000F52DA" w:rsidRDefault="00D511EB" w:rsidP="00D511EB">
      <w:pPr>
        <w:pStyle w:val="Prrafodelista"/>
        <w:numPr>
          <w:ilvl w:val="0"/>
          <w:numId w:val="44"/>
        </w:numPr>
        <w:spacing w:after="160" w:line="259" w:lineRule="auto"/>
        <w:jc w:val="both"/>
        <w:rPr>
          <w:rFonts w:cs="Arial"/>
          <w:szCs w:val="20"/>
        </w:rPr>
      </w:pPr>
      <w:r w:rsidRPr="000F52DA">
        <w:rPr>
          <w:rFonts w:cs="Arial"/>
          <w:szCs w:val="20"/>
        </w:rPr>
        <w:t>Cuando el participante no cumpla con los requisitos de matrícula descritos en el punto TERCERO de este reglamento.</w:t>
      </w:r>
    </w:p>
    <w:p w14:paraId="18FA8F80" w14:textId="7C160E96" w:rsidR="00D511EB" w:rsidRDefault="00D511EB" w:rsidP="00D511EB">
      <w:pPr>
        <w:jc w:val="both"/>
        <w:rPr>
          <w:rFonts w:cs="Arial"/>
          <w:szCs w:val="20"/>
        </w:rPr>
      </w:pPr>
      <w:r w:rsidRPr="00B41E8E">
        <w:rPr>
          <w:rFonts w:cs="Arial"/>
          <w:szCs w:val="20"/>
        </w:rPr>
        <w:t xml:space="preserve">Para todas las devoluciones aprobadas por el comité organizador aplicará una penalización de un 30% del importe pagado por concepto de gastos administrativos. El participante declara que acepta y conoce la deducción de dichos gastos administrativos. Dichas devoluciones se </w:t>
      </w:r>
      <w:r w:rsidRPr="000F52DA">
        <w:rPr>
          <w:rFonts w:cs="Arial"/>
          <w:szCs w:val="20"/>
        </w:rPr>
        <w:t xml:space="preserve">realizarán en un máximo de </w:t>
      </w:r>
      <w:r w:rsidR="000F52DA" w:rsidRPr="000F52DA">
        <w:rPr>
          <w:rFonts w:cs="Arial"/>
          <w:szCs w:val="20"/>
        </w:rPr>
        <w:t>30</w:t>
      </w:r>
      <w:r w:rsidRPr="000F52DA">
        <w:rPr>
          <w:rFonts w:cs="Arial"/>
          <w:szCs w:val="20"/>
        </w:rPr>
        <w:t xml:space="preserve"> días hábiles después de la finalización del evento, utilizando el método de devolución que en ese momento el comité organizador considere apropiado. El participante declara que acepta este</w:t>
      </w:r>
      <w:r w:rsidRPr="00B41E8E">
        <w:rPr>
          <w:rFonts w:cs="Arial"/>
          <w:szCs w:val="20"/>
        </w:rPr>
        <w:t xml:space="preserve"> método de devolución.</w:t>
      </w:r>
    </w:p>
    <w:p w14:paraId="753A982F" w14:textId="77777777" w:rsidR="00DC0A31" w:rsidRPr="00B41E8E" w:rsidRDefault="00DC0A31" w:rsidP="00D511EB">
      <w:pPr>
        <w:jc w:val="both"/>
        <w:rPr>
          <w:rFonts w:cs="Arial"/>
          <w:szCs w:val="20"/>
        </w:rPr>
      </w:pPr>
    </w:p>
    <w:p w14:paraId="36CB4763" w14:textId="0B68DAF8" w:rsidR="00B717CA" w:rsidRPr="00B41E8E" w:rsidRDefault="000F52DA" w:rsidP="00B717CA">
      <w:pPr>
        <w:rPr>
          <w:rFonts w:cs="Arial"/>
          <w:szCs w:val="20"/>
        </w:rPr>
      </w:pPr>
      <w:r>
        <w:rPr>
          <w:rFonts w:cs="Arial"/>
          <w:szCs w:val="20"/>
        </w:rPr>
        <w:t>QUINCEAVO</w:t>
      </w:r>
      <w:r w:rsidR="00D511EB" w:rsidRPr="00B41E8E">
        <w:rPr>
          <w:rFonts w:cs="Arial"/>
          <w:szCs w:val="20"/>
        </w:rPr>
        <w:t>- Para cualquier aspecto no descrito en el presente reglamento, el comité organizador en pleno uso de sus facultades y a su criterio emitirá una decisión que será final e inapelable. El participante entiende y acepta la decisión tomada por el comité organizador.</w:t>
      </w:r>
    </w:p>
    <w:sectPr w:rsidR="00B717CA" w:rsidRPr="00B41E8E" w:rsidSect="00FD63D4">
      <w:headerReference w:type="default" r:id="rId9"/>
      <w:type w:val="continuous"/>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A4B5" w14:textId="77777777" w:rsidR="002C13E3" w:rsidRDefault="002C13E3" w:rsidP="00FE37BC">
      <w:r>
        <w:separator/>
      </w:r>
    </w:p>
  </w:endnote>
  <w:endnote w:type="continuationSeparator" w:id="0">
    <w:p w14:paraId="24DB2E16" w14:textId="77777777" w:rsidR="002C13E3" w:rsidRDefault="002C13E3" w:rsidP="00FE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61A7" w14:textId="77777777" w:rsidR="002C13E3" w:rsidRDefault="002C13E3" w:rsidP="00FE37BC">
      <w:r>
        <w:separator/>
      </w:r>
    </w:p>
  </w:footnote>
  <w:footnote w:type="continuationSeparator" w:id="0">
    <w:p w14:paraId="1BEBCF95" w14:textId="77777777" w:rsidR="002C13E3" w:rsidRDefault="002C13E3" w:rsidP="00FE3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2F21" w14:textId="4E55C636" w:rsidR="00AF5499" w:rsidRDefault="00961B62">
    <w:pPr>
      <w:pStyle w:val="Encabezado"/>
    </w:pPr>
    <w:r>
      <w:rPr>
        <w:noProof/>
        <w:lang w:eastAsia="es-CR"/>
      </w:rPr>
      <w:drawing>
        <wp:anchor distT="0" distB="0" distL="114300" distR="114300" simplePos="0" relativeHeight="251658240" behindDoc="1" locked="0" layoutInCell="1" allowOverlap="1" wp14:anchorId="225BD0BA" wp14:editId="4695FA1F">
          <wp:simplePos x="0" y="0"/>
          <wp:positionH relativeFrom="page">
            <wp:align>center</wp:align>
          </wp:positionH>
          <wp:positionV relativeFrom="page">
            <wp:align>center</wp:align>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E_MEMBRETE (VERDE)-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20E"/>
    <w:multiLevelType w:val="hybridMultilevel"/>
    <w:tmpl w:val="1DBE839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122CA2"/>
    <w:multiLevelType w:val="hybridMultilevel"/>
    <w:tmpl w:val="907E9B7C"/>
    <w:lvl w:ilvl="0" w:tplc="1B9C84BA">
      <w:start w:val="1"/>
      <w:numFmt w:val="decimal"/>
      <w:lvlText w:val="(%1)"/>
      <w:lvlJc w:val="left"/>
      <w:pPr>
        <w:ind w:left="720" w:hanging="360"/>
      </w:pPr>
      <w:rPr>
        <w:rFonts w:ascii="Century Gothic" w:eastAsiaTheme="minorHAnsi" w:hAnsi="Century Gothic" w:cs="Calibri Light"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757512"/>
    <w:multiLevelType w:val="multilevel"/>
    <w:tmpl w:val="F74CB512"/>
    <w:lvl w:ilvl="0">
      <w:start w:val="8"/>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15:restartNumberingAfterBreak="0">
    <w:nsid w:val="0818234E"/>
    <w:multiLevelType w:val="hybridMultilevel"/>
    <w:tmpl w:val="1AC4448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1082745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2E3B65"/>
    <w:multiLevelType w:val="hybridMultilevel"/>
    <w:tmpl w:val="F91C611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5A6269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F4694E"/>
    <w:multiLevelType w:val="hybridMultilevel"/>
    <w:tmpl w:val="37A639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E42AE5"/>
    <w:multiLevelType w:val="hybridMultilevel"/>
    <w:tmpl w:val="53F8BA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4260614"/>
    <w:multiLevelType w:val="hybridMultilevel"/>
    <w:tmpl w:val="DFA2F07A"/>
    <w:lvl w:ilvl="0" w:tplc="726AD7B6">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 w15:restartNumberingAfterBreak="0">
    <w:nsid w:val="272B65D8"/>
    <w:multiLevelType w:val="hybridMultilevel"/>
    <w:tmpl w:val="E65C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433AA1"/>
    <w:multiLevelType w:val="hybridMultilevel"/>
    <w:tmpl w:val="32B81F82"/>
    <w:lvl w:ilvl="0" w:tplc="C64E17E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A094A30"/>
    <w:multiLevelType w:val="hybridMultilevel"/>
    <w:tmpl w:val="4788C28E"/>
    <w:lvl w:ilvl="0" w:tplc="CFE40DB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A6D55B5"/>
    <w:multiLevelType w:val="multilevel"/>
    <w:tmpl w:val="F816F202"/>
    <w:lvl w:ilvl="0">
      <w:start w:val="1"/>
      <w:numFmt w:val="decimal"/>
      <w:lvlText w:val="%1."/>
      <w:lvlJc w:val="left"/>
      <w:pPr>
        <w:ind w:left="720" w:hanging="360"/>
      </w:pPr>
      <w:rPr>
        <w:rFonts w:hint="default"/>
        <w:b/>
        <w:i w:val="0"/>
      </w:rPr>
    </w:lvl>
    <w:lvl w:ilvl="1">
      <w:start w:val="2"/>
      <w:numFmt w:val="decimal"/>
      <w:isLgl/>
      <w:lvlText w:val="%1.%2"/>
      <w:lvlJc w:val="left"/>
      <w:pPr>
        <w:ind w:left="1125" w:hanging="405"/>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14" w15:restartNumberingAfterBreak="0">
    <w:nsid w:val="2A7D3B36"/>
    <w:multiLevelType w:val="hybridMultilevel"/>
    <w:tmpl w:val="4E8A9D96"/>
    <w:lvl w:ilvl="0" w:tplc="1B9C84BA">
      <w:start w:val="1"/>
      <w:numFmt w:val="decimal"/>
      <w:lvlText w:val="(%1)"/>
      <w:lvlJc w:val="left"/>
      <w:pPr>
        <w:ind w:left="720" w:hanging="360"/>
      </w:pPr>
      <w:rPr>
        <w:rFonts w:ascii="Century Gothic" w:eastAsiaTheme="minorHAnsi" w:hAnsi="Century Gothic" w:cs="Calibri Light"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B2307B5"/>
    <w:multiLevelType w:val="hybridMultilevel"/>
    <w:tmpl w:val="2F44906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B6801F3"/>
    <w:multiLevelType w:val="hybridMultilevel"/>
    <w:tmpl w:val="ED9C30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D7D505B"/>
    <w:multiLevelType w:val="multilevel"/>
    <w:tmpl w:val="EAD0B91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FA210D"/>
    <w:multiLevelType w:val="hybridMultilevel"/>
    <w:tmpl w:val="90EE88D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5ED72E1"/>
    <w:multiLevelType w:val="hybridMultilevel"/>
    <w:tmpl w:val="AE36DA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7CA71EC"/>
    <w:multiLevelType w:val="hybridMultilevel"/>
    <w:tmpl w:val="05CA77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7E75F1E"/>
    <w:multiLevelType w:val="hybridMultilevel"/>
    <w:tmpl w:val="CEA2CE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001271E"/>
    <w:multiLevelType w:val="multilevel"/>
    <w:tmpl w:val="90D600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4E77AE"/>
    <w:multiLevelType w:val="hybridMultilevel"/>
    <w:tmpl w:val="36FE340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2807A9D"/>
    <w:multiLevelType w:val="hybridMultilevel"/>
    <w:tmpl w:val="15825CF0"/>
    <w:lvl w:ilvl="0" w:tplc="0409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385759A"/>
    <w:multiLevelType w:val="hybridMultilevel"/>
    <w:tmpl w:val="1144A6B6"/>
    <w:lvl w:ilvl="0" w:tplc="AF18AC72">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5D25883"/>
    <w:multiLevelType w:val="hybridMultilevel"/>
    <w:tmpl w:val="559830C4"/>
    <w:lvl w:ilvl="0" w:tplc="7BD4D15C">
      <w:start w:val="1"/>
      <w:numFmt w:val="decimal"/>
      <w:lvlText w:val="%1."/>
      <w:lvlJc w:val="left"/>
      <w:pPr>
        <w:ind w:left="720" w:hanging="360"/>
      </w:pPr>
      <w:rPr>
        <w:rFonts w:hint="default"/>
        <w:b/>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7085177"/>
    <w:multiLevelType w:val="hybridMultilevel"/>
    <w:tmpl w:val="F32092EC"/>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7CA553B"/>
    <w:multiLevelType w:val="hybridMultilevel"/>
    <w:tmpl w:val="2D50C0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85F2B18"/>
    <w:multiLevelType w:val="hybridMultilevel"/>
    <w:tmpl w:val="EF18F1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DC07A8D"/>
    <w:multiLevelType w:val="hybridMultilevel"/>
    <w:tmpl w:val="78942F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E491E64"/>
    <w:multiLevelType w:val="hybridMultilevel"/>
    <w:tmpl w:val="453450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8044BDA"/>
    <w:multiLevelType w:val="multilevel"/>
    <w:tmpl w:val="90D600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26611B"/>
    <w:multiLevelType w:val="hybridMultilevel"/>
    <w:tmpl w:val="0F102E9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8C53842"/>
    <w:multiLevelType w:val="multilevel"/>
    <w:tmpl w:val="90D600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7196823"/>
    <w:multiLevelType w:val="multilevel"/>
    <w:tmpl w:val="B13E4A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5D3BE6"/>
    <w:multiLevelType w:val="hybridMultilevel"/>
    <w:tmpl w:val="1F92868C"/>
    <w:lvl w:ilvl="0" w:tplc="F3EAE322">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D0814AB"/>
    <w:multiLevelType w:val="multilevel"/>
    <w:tmpl w:val="D92855A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091BD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514F62"/>
    <w:multiLevelType w:val="hybridMultilevel"/>
    <w:tmpl w:val="7624CAA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3461D54"/>
    <w:multiLevelType w:val="multilevel"/>
    <w:tmpl w:val="AD46E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024D03"/>
    <w:multiLevelType w:val="hybridMultilevel"/>
    <w:tmpl w:val="05CA77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98246F7"/>
    <w:multiLevelType w:val="hybridMultilevel"/>
    <w:tmpl w:val="79A8A44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0"/>
  </w:num>
  <w:num w:numId="2">
    <w:abstractNumId w:val="33"/>
  </w:num>
  <w:num w:numId="3">
    <w:abstractNumId w:val="29"/>
  </w:num>
  <w:num w:numId="4">
    <w:abstractNumId w:val="0"/>
  </w:num>
  <w:num w:numId="5">
    <w:abstractNumId w:val="24"/>
  </w:num>
  <w:num w:numId="6">
    <w:abstractNumId w:val="10"/>
  </w:num>
  <w:num w:numId="7">
    <w:abstractNumId w:val="3"/>
  </w:num>
  <w:num w:numId="8">
    <w:abstractNumId w:val="9"/>
  </w:num>
  <w:num w:numId="9">
    <w:abstractNumId w:val="19"/>
  </w:num>
  <w:num w:numId="10">
    <w:abstractNumId w:val="8"/>
  </w:num>
  <w:num w:numId="11">
    <w:abstractNumId w:val="27"/>
  </w:num>
  <w:num w:numId="12">
    <w:abstractNumId w:val="23"/>
  </w:num>
  <w:num w:numId="13">
    <w:abstractNumId w:val="42"/>
  </w:num>
  <w:num w:numId="14">
    <w:abstractNumId w:val="39"/>
  </w:num>
  <w:num w:numId="15">
    <w:abstractNumId w:val="5"/>
  </w:num>
  <w:num w:numId="16">
    <w:abstractNumId w:val="41"/>
  </w:num>
  <w:num w:numId="17">
    <w:abstractNumId w:val="20"/>
  </w:num>
  <w:num w:numId="18">
    <w:abstractNumId w:val="40"/>
  </w:num>
  <w:num w:numId="19">
    <w:abstractNumId w:val="12"/>
  </w:num>
  <w:num w:numId="20">
    <w:abstractNumId w:val="11"/>
  </w:num>
  <w:num w:numId="21">
    <w:abstractNumId w:val="1"/>
  </w:num>
  <w:num w:numId="22">
    <w:abstractNumId w:val="14"/>
  </w:num>
  <w:num w:numId="23">
    <w:abstractNumId w:val="36"/>
  </w:num>
  <w:num w:numId="24">
    <w:abstractNumId w:val="22"/>
  </w:num>
  <w:num w:numId="25">
    <w:abstractNumId w:val="6"/>
  </w:num>
  <w:num w:numId="26">
    <w:abstractNumId w:val="38"/>
  </w:num>
  <w:num w:numId="27">
    <w:abstractNumId w:val="16"/>
  </w:num>
  <w:num w:numId="28">
    <w:abstractNumId w:val="7"/>
  </w:num>
  <w:num w:numId="29">
    <w:abstractNumId w:val="34"/>
  </w:num>
  <w:num w:numId="30">
    <w:abstractNumId w:val="30"/>
  </w:num>
  <w:num w:numId="31">
    <w:abstractNumId w:val="32"/>
  </w:num>
  <w:num w:numId="32">
    <w:abstractNumId w:val="25"/>
  </w:num>
  <w:num w:numId="33">
    <w:abstractNumId w:val="26"/>
  </w:num>
  <w:num w:numId="34">
    <w:abstractNumId w:val="21"/>
  </w:num>
  <w:num w:numId="35">
    <w:abstractNumId w:val="28"/>
  </w:num>
  <w:num w:numId="36">
    <w:abstractNumId w:val="13"/>
  </w:num>
  <w:num w:numId="37">
    <w:abstractNumId w:val="2"/>
  </w:num>
  <w:num w:numId="38">
    <w:abstractNumId w:val="17"/>
  </w:num>
  <w:num w:numId="39">
    <w:abstractNumId w:val="37"/>
  </w:num>
  <w:num w:numId="40">
    <w:abstractNumId w:val="4"/>
  </w:num>
  <w:num w:numId="41">
    <w:abstractNumId w:val="35"/>
  </w:num>
  <w:num w:numId="42">
    <w:abstractNumId w:val="31"/>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BC"/>
    <w:rsid w:val="0000402F"/>
    <w:rsid w:val="000072B4"/>
    <w:rsid w:val="000075E8"/>
    <w:rsid w:val="000131EB"/>
    <w:rsid w:val="000246D2"/>
    <w:rsid w:val="00027CF5"/>
    <w:rsid w:val="00032AEC"/>
    <w:rsid w:val="000336C1"/>
    <w:rsid w:val="00036460"/>
    <w:rsid w:val="0004271D"/>
    <w:rsid w:val="00042BCC"/>
    <w:rsid w:val="00052DF9"/>
    <w:rsid w:val="00054DC8"/>
    <w:rsid w:val="00060BD5"/>
    <w:rsid w:val="00070522"/>
    <w:rsid w:val="0008165E"/>
    <w:rsid w:val="0008567B"/>
    <w:rsid w:val="00085740"/>
    <w:rsid w:val="000865D8"/>
    <w:rsid w:val="00090ACF"/>
    <w:rsid w:val="00097DF2"/>
    <w:rsid w:val="000A5551"/>
    <w:rsid w:val="000B56E6"/>
    <w:rsid w:val="000B62FC"/>
    <w:rsid w:val="000C0395"/>
    <w:rsid w:val="000C38F5"/>
    <w:rsid w:val="000C4358"/>
    <w:rsid w:val="000C43CD"/>
    <w:rsid w:val="000C7F63"/>
    <w:rsid w:val="000D20EC"/>
    <w:rsid w:val="000D53C8"/>
    <w:rsid w:val="000D5885"/>
    <w:rsid w:val="000E1699"/>
    <w:rsid w:val="000E2692"/>
    <w:rsid w:val="000E5129"/>
    <w:rsid w:val="000E5D63"/>
    <w:rsid w:val="000F2390"/>
    <w:rsid w:val="000F52DA"/>
    <w:rsid w:val="000F71F7"/>
    <w:rsid w:val="000F78C3"/>
    <w:rsid w:val="00101DD2"/>
    <w:rsid w:val="00106263"/>
    <w:rsid w:val="00106969"/>
    <w:rsid w:val="00117F62"/>
    <w:rsid w:val="00131253"/>
    <w:rsid w:val="00133E9D"/>
    <w:rsid w:val="00134AF7"/>
    <w:rsid w:val="001408B1"/>
    <w:rsid w:val="00145E3F"/>
    <w:rsid w:val="00154258"/>
    <w:rsid w:val="0016218A"/>
    <w:rsid w:val="00164C74"/>
    <w:rsid w:val="0016528E"/>
    <w:rsid w:val="00165B6E"/>
    <w:rsid w:val="001747C0"/>
    <w:rsid w:val="00176EED"/>
    <w:rsid w:val="00177CA2"/>
    <w:rsid w:val="00181949"/>
    <w:rsid w:val="001836BE"/>
    <w:rsid w:val="00185F7F"/>
    <w:rsid w:val="00192998"/>
    <w:rsid w:val="00192C77"/>
    <w:rsid w:val="001964E7"/>
    <w:rsid w:val="00196D5E"/>
    <w:rsid w:val="00197368"/>
    <w:rsid w:val="001A417B"/>
    <w:rsid w:val="001A6EF9"/>
    <w:rsid w:val="001B1C16"/>
    <w:rsid w:val="001B2B06"/>
    <w:rsid w:val="001C1759"/>
    <w:rsid w:val="001C1793"/>
    <w:rsid w:val="001D21D2"/>
    <w:rsid w:val="001E2533"/>
    <w:rsid w:val="001E51A2"/>
    <w:rsid w:val="001F0D90"/>
    <w:rsid w:val="001F4CCD"/>
    <w:rsid w:val="001F6F78"/>
    <w:rsid w:val="001F7F6D"/>
    <w:rsid w:val="00200971"/>
    <w:rsid w:val="00211A04"/>
    <w:rsid w:val="00213E52"/>
    <w:rsid w:val="00214E52"/>
    <w:rsid w:val="00222D67"/>
    <w:rsid w:val="00223C67"/>
    <w:rsid w:val="00235BF7"/>
    <w:rsid w:val="00240819"/>
    <w:rsid w:val="00241141"/>
    <w:rsid w:val="00241AAE"/>
    <w:rsid w:val="0024258E"/>
    <w:rsid w:val="002460E2"/>
    <w:rsid w:val="00246976"/>
    <w:rsid w:val="00252AD5"/>
    <w:rsid w:val="0025420B"/>
    <w:rsid w:val="0027305A"/>
    <w:rsid w:val="00277AEB"/>
    <w:rsid w:val="0028285E"/>
    <w:rsid w:val="00292ED5"/>
    <w:rsid w:val="00295402"/>
    <w:rsid w:val="00297612"/>
    <w:rsid w:val="00297FAF"/>
    <w:rsid w:val="002A3A07"/>
    <w:rsid w:val="002A4619"/>
    <w:rsid w:val="002A7BEA"/>
    <w:rsid w:val="002B0BD9"/>
    <w:rsid w:val="002B206D"/>
    <w:rsid w:val="002B7D31"/>
    <w:rsid w:val="002C128C"/>
    <w:rsid w:val="002C13E3"/>
    <w:rsid w:val="002E5D22"/>
    <w:rsid w:val="002E6B7C"/>
    <w:rsid w:val="002F4878"/>
    <w:rsid w:val="00302C2D"/>
    <w:rsid w:val="00307E98"/>
    <w:rsid w:val="003128A1"/>
    <w:rsid w:val="00314740"/>
    <w:rsid w:val="00315DCF"/>
    <w:rsid w:val="003313C7"/>
    <w:rsid w:val="00334B04"/>
    <w:rsid w:val="00337A69"/>
    <w:rsid w:val="00340D44"/>
    <w:rsid w:val="00351937"/>
    <w:rsid w:val="003546EF"/>
    <w:rsid w:val="003556FE"/>
    <w:rsid w:val="003569AD"/>
    <w:rsid w:val="0036018B"/>
    <w:rsid w:val="00367D3F"/>
    <w:rsid w:val="00367D62"/>
    <w:rsid w:val="00372ADF"/>
    <w:rsid w:val="00372CD3"/>
    <w:rsid w:val="00373F81"/>
    <w:rsid w:val="00376372"/>
    <w:rsid w:val="003770A3"/>
    <w:rsid w:val="003809CF"/>
    <w:rsid w:val="003823B7"/>
    <w:rsid w:val="00385EAE"/>
    <w:rsid w:val="00386B86"/>
    <w:rsid w:val="00390A95"/>
    <w:rsid w:val="003914B6"/>
    <w:rsid w:val="003A10AD"/>
    <w:rsid w:val="003A3611"/>
    <w:rsid w:val="003B159E"/>
    <w:rsid w:val="003B3C58"/>
    <w:rsid w:val="003B524A"/>
    <w:rsid w:val="003C2DB2"/>
    <w:rsid w:val="003C2FA9"/>
    <w:rsid w:val="003D0013"/>
    <w:rsid w:val="003D173D"/>
    <w:rsid w:val="003D2071"/>
    <w:rsid w:val="003D67E8"/>
    <w:rsid w:val="003E7A6A"/>
    <w:rsid w:val="003F00CB"/>
    <w:rsid w:val="003F0A06"/>
    <w:rsid w:val="003F3CA9"/>
    <w:rsid w:val="00401E98"/>
    <w:rsid w:val="00402392"/>
    <w:rsid w:val="00403627"/>
    <w:rsid w:val="00406D72"/>
    <w:rsid w:val="0040772D"/>
    <w:rsid w:val="00412A70"/>
    <w:rsid w:val="004211BA"/>
    <w:rsid w:val="00427921"/>
    <w:rsid w:val="00430330"/>
    <w:rsid w:val="004326F1"/>
    <w:rsid w:val="004432D6"/>
    <w:rsid w:val="00447D87"/>
    <w:rsid w:val="004560EA"/>
    <w:rsid w:val="004601C8"/>
    <w:rsid w:val="00464816"/>
    <w:rsid w:val="00466A2B"/>
    <w:rsid w:val="00467151"/>
    <w:rsid w:val="004675C7"/>
    <w:rsid w:val="00471C12"/>
    <w:rsid w:val="004722C0"/>
    <w:rsid w:val="00474C1D"/>
    <w:rsid w:val="00476BA3"/>
    <w:rsid w:val="004775C6"/>
    <w:rsid w:val="00480A46"/>
    <w:rsid w:val="00487928"/>
    <w:rsid w:val="00487EBD"/>
    <w:rsid w:val="004901E6"/>
    <w:rsid w:val="00496534"/>
    <w:rsid w:val="004969E5"/>
    <w:rsid w:val="00497AD7"/>
    <w:rsid w:val="004A1ABA"/>
    <w:rsid w:val="004A4B29"/>
    <w:rsid w:val="004B11A7"/>
    <w:rsid w:val="004B4FBB"/>
    <w:rsid w:val="004B6621"/>
    <w:rsid w:val="004C6111"/>
    <w:rsid w:val="004D14EE"/>
    <w:rsid w:val="004D1BF5"/>
    <w:rsid w:val="004D20FE"/>
    <w:rsid w:val="004D2DB1"/>
    <w:rsid w:val="004D2DFA"/>
    <w:rsid w:val="004E01F2"/>
    <w:rsid w:val="004E1E53"/>
    <w:rsid w:val="004E319A"/>
    <w:rsid w:val="004E45F8"/>
    <w:rsid w:val="004F78B5"/>
    <w:rsid w:val="004F7A8D"/>
    <w:rsid w:val="005004F8"/>
    <w:rsid w:val="00501101"/>
    <w:rsid w:val="0050341B"/>
    <w:rsid w:val="00504437"/>
    <w:rsid w:val="0050674F"/>
    <w:rsid w:val="005068B1"/>
    <w:rsid w:val="00506C0B"/>
    <w:rsid w:val="00506CB4"/>
    <w:rsid w:val="00511E01"/>
    <w:rsid w:val="00522F50"/>
    <w:rsid w:val="00524045"/>
    <w:rsid w:val="00525D1A"/>
    <w:rsid w:val="00530D01"/>
    <w:rsid w:val="00540F38"/>
    <w:rsid w:val="00541EC2"/>
    <w:rsid w:val="00554272"/>
    <w:rsid w:val="00564D27"/>
    <w:rsid w:val="0056543E"/>
    <w:rsid w:val="00565EF7"/>
    <w:rsid w:val="00567127"/>
    <w:rsid w:val="005823E8"/>
    <w:rsid w:val="00585B0C"/>
    <w:rsid w:val="005A5F2F"/>
    <w:rsid w:val="005B7D33"/>
    <w:rsid w:val="005C3BB0"/>
    <w:rsid w:val="005C4A77"/>
    <w:rsid w:val="005D5438"/>
    <w:rsid w:val="005D7846"/>
    <w:rsid w:val="005E4E2D"/>
    <w:rsid w:val="005E5AA5"/>
    <w:rsid w:val="005E5E13"/>
    <w:rsid w:val="005E75AF"/>
    <w:rsid w:val="005E777B"/>
    <w:rsid w:val="005E7B53"/>
    <w:rsid w:val="005F1D3C"/>
    <w:rsid w:val="005F228B"/>
    <w:rsid w:val="00601FF5"/>
    <w:rsid w:val="0060710C"/>
    <w:rsid w:val="00607830"/>
    <w:rsid w:val="00610B21"/>
    <w:rsid w:val="00613152"/>
    <w:rsid w:val="00615BF6"/>
    <w:rsid w:val="006168DD"/>
    <w:rsid w:val="006224A1"/>
    <w:rsid w:val="00633FCA"/>
    <w:rsid w:val="00634A95"/>
    <w:rsid w:val="00635F21"/>
    <w:rsid w:val="00636729"/>
    <w:rsid w:val="00644139"/>
    <w:rsid w:val="006466EB"/>
    <w:rsid w:val="00652F3A"/>
    <w:rsid w:val="00655DF0"/>
    <w:rsid w:val="0066002E"/>
    <w:rsid w:val="006602E1"/>
    <w:rsid w:val="00661A3F"/>
    <w:rsid w:val="00663740"/>
    <w:rsid w:val="00664439"/>
    <w:rsid w:val="00665D7C"/>
    <w:rsid w:val="006730DE"/>
    <w:rsid w:val="00681DB1"/>
    <w:rsid w:val="00690583"/>
    <w:rsid w:val="006944DD"/>
    <w:rsid w:val="0069542D"/>
    <w:rsid w:val="00696D2F"/>
    <w:rsid w:val="00696F03"/>
    <w:rsid w:val="00697780"/>
    <w:rsid w:val="006A2BC4"/>
    <w:rsid w:val="006A37A0"/>
    <w:rsid w:val="006B3F35"/>
    <w:rsid w:val="006C4DF4"/>
    <w:rsid w:val="006D33FA"/>
    <w:rsid w:val="006D5265"/>
    <w:rsid w:val="006D563C"/>
    <w:rsid w:val="006D6721"/>
    <w:rsid w:val="006E1996"/>
    <w:rsid w:val="006E1B8B"/>
    <w:rsid w:val="006E36E8"/>
    <w:rsid w:val="006E5153"/>
    <w:rsid w:val="006F0ADB"/>
    <w:rsid w:val="006F302D"/>
    <w:rsid w:val="006F3D2C"/>
    <w:rsid w:val="006F5C6B"/>
    <w:rsid w:val="006F69BD"/>
    <w:rsid w:val="006F6F68"/>
    <w:rsid w:val="007050A1"/>
    <w:rsid w:val="00713FFA"/>
    <w:rsid w:val="00716A43"/>
    <w:rsid w:val="00717FB3"/>
    <w:rsid w:val="00721276"/>
    <w:rsid w:val="007212DC"/>
    <w:rsid w:val="007276DF"/>
    <w:rsid w:val="00735AE0"/>
    <w:rsid w:val="00736EE4"/>
    <w:rsid w:val="00740DE6"/>
    <w:rsid w:val="00742173"/>
    <w:rsid w:val="007444C0"/>
    <w:rsid w:val="00745A5C"/>
    <w:rsid w:val="00746C8A"/>
    <w:rsid w:val="00747ACC"/>
    <w:rsid w:val="00752ACC"/>
    <w:rsid w:val="007571D7"/>
    <w:rsid w:val="00762AB4"/>
    <w:rsid w:val="007675EE"/>
    <w:rsid w:val="007712FC"/>
    <w:rsid w:val="00774208"/>
    <w:rsid w:val="00780329"/>
    <w:rsid w:val="00783C1C"/>
    <w:rsid w:val="007879C0"/>
    <w:rsid w:val="00791F74"/>
    <w:rsid w:val="0079420F"/>
    <w:rsid w:val="0079501B"/>
    <w:rsid w:val="00795A78"/>
    <w:rsid w:val="007A048F"/>
    <w:rsid w:val="007A1174"/>
    <w:rsid w:val="007A1727"/>
    <w:rsid w:val="007A35B1"/>
    <w:rsid w:val="007A6B43"/>
    <w:rsid w:val="007B5659"/>
    <w:rsid w:val="007C0492"/>
    <w:rsid w:val="007C5923"/>
    <w:rsid w:val="007C7FBA"/>
    <w:rsid w:val="007D3F65"/>
    <w:rsid w:val="007D50FD"/>
    <w:rsid w:val="007D59F4"/>
    <w:rsid w:val="007D7FB6"/>
    <w:rsid w:val="007E65B6"/>
    <w:rsid w:val="007F0A09"/>
    <w:rsid w:val="007F2C56"/>
    <w:rsid w:val="007F6199"/>
    <w:rsid w:val="007F644F"/>
    <w:rsid w:val="007F7829"/>
    <w:rsid w:val="0080603E"/>
    <w:rsid w:val="00806FF1"/>
    <w:rsid w:val="008124DF"/>
    <w:rsid w:val="00823CF1"/>
    <w:rsid w:val="008257BD"/>
    <w:rsid w:val="00826E09"/>
    <w:rsid w:val="00827777"/>
    <w:rsid w:val="00830C07"/>
    <w:rsid w:val="00836D40"/>
    <w:rsid w:val="00841EC6"/>
    <w:rsid w:val="00850EF3"/>
    <w:rsid w:val="008510BA"/>
    <w:rsid w:val="008538D5"/>
    <w:rsid w:val="008564F3"/>
    <w:rsid w:val="00865C42"/>
    <w:rsid w:val="00872707"/>
    <w:rsid w:val="00872B42"/>
    <w:rsid w:val="00875918"/>
    <w:rsid w:val="00875B78"/>
    <w:rsid w:val="00876DDA"/>
    <w:rsid w:val="0087728E"/>
    <w:rsid w:val="008809E0"/>
    <w:rsid w:val="00883DC8"/>
    <w:rsid w:val="008909D9"/>
    <w:rsid w:val="00891060"/>
    <w:rsid w:val="00897628"/>
    <w:rsid w:val="008A33D3"/>
    <w:rsid w:val="008A423E"/>
    <w:rsid w:val="008A57EA"/>
    <w:rsid w:val="008C0441"/>
    <w:rsid w:val="008C6781"/>
    <w:rsid w:val="008D6AFB"/>
    <w:rsid w:val="008D78C2"/>
    <w:rsid w:val="008E22A7"/>
    <w:rsid w:val="008E3D6A"/>
    <w:rsid w:val="008E42C4"/>
    <w:rsid w:val="008E5BB0"/>
    <w:rsid w:val="008F133E"/>
    <w:rsid w:val="008F5B97"/>
    <w:rsid w:val="00903138"/>
    <w:rsid w:val="00903990"/>
    <w:rsid w:val="00907FF2"/>
    <w:rsid w:val="009114F9"/>
    <w:rsid w:val="00914EC2"/>
    <w:rsid w:val="00916E89"/>
    <w:rsid w:val="0092155D"/>
    <w:rsid w:val="00921A6D"/>
    <w:rsid w:val="00922DCD"/>
    <w:rsid w:val="00930A47"/>
    <w:rsid w:val="00935139"/>
    <w:rsid w:val="0094254C"/>
    <w:rsid w:val="009442B5"/>
    <w:rsid w:val="00945A9E"/>
    <w:rsid w:val="00945AC8"/>
    <w:rsid w:val="009463B9"/>
    <w:rsid w:val="009469FB"/>
    <w:rsid w:val="00946C7C"/>
    <w:rsid w:val="0095013E"/>
    <w:rsid w:val="009509B9"/>
    <w:rsid w:val="00955158"/>
    <w:rsid w:val="009553DF"/>
    <w:rsid w:val="009557C7"/>
    <w:rsid w:val="00961B62"/>
    <w:rsid w:val="00964440"/>
    <w:rsid w:val="009732EF"/>
    <w:rsid w:val="009827AD"/>
    <w:rsid w:val="00982C13"/>
    <w:rsid w:val="00982CC5"/>
    <w:rsid w:val="00983807"/>
    <w:rsid w:val="009839AF"/>
    <w:rsid w:val="00983ECC"/>
    <w:rsid w:val="00987FE7"/>
    <w:rsid w:val="00993854"/>
    <w:rsid w:val="00993C39"/>
    <w:rsid w:val="00996A45"/>
    <w:rsid w:val="009A0C59"/>
    <w:rsid w:val="009A0F71"/>
    <w:rsid w:val="009A22D9"/>
    <w:rsid w:val="009A74A1"/>
    <w:rsid w:val="009C1258"/>
    <w:rsid w:val="009C3A02"/>
    <w:rsid w:val="009D01A0"/>
    <w:rsid w:val="009D32B5"/>
    <w:rsid w:val="009D36C9"/>
    <w:rsid w:val="009D63B3"/>
    <w:rsid w:val="009E4151"/>
    <w:rsid w:val="009E4DE5"/>
    <w:rsid w:val="009E567A"/>
    <w:rsid w:val="009E6864"/>
    <w:rsid w:val="009F1791"/>
    <w:rsid w:val="009F1D92"/>
    <w:rsid w:val="009F459F"/>
    <w:rsid w:val="009F658C"/>
    <w:rsid w:val="009F708E"/>
    <w:rsid w:val="00A07B77"/>
    <w:rsid w:val="00A07CEA"/>
    <w:rsid w:val="00A123E2"/>
    <w:rsid w:val="00A23827"/>
    <w:rsid w:val="00A24C7F"/>
    <w:rsid w:val="00A2542F"/>
    <w:rsid w:val="00A334E4"/>
    <w:rsid w:val="00A33905"/>
    <w:rsid w:val="00A36FDE"/>
    <w:rsid w:val="00A40C6F"/>
    <w:rsid w:val="00A413BA"/>
    <w:rsid w:val="00A44A67"/>
    <w:rsid w:val="00A5010F"/>
    <w:rsid w:val="00A5453C"/>
    <w:rsid w:val="00A61F67"/>
    <w:rsid w:val="00A65A1B"/>
    <w:rsid w:val="00A67FB4"/>
    <w:rsid w:val="00A72F88"/>
    <w:rsid w:val="00A735FF"/>
    <w:rsid w:val="00A73883"/>
    <w:rsid w:val="00A80238"/>
    <w:rsid w:val="00A84A98"/>
    <w:rsid w:val="00AA2D63"/>
    <w:rsid w:val="00AA4B03"/>
    <w:rsid w:val="00AB077B"/>
    <w:rsid w:val="00AB1106"/>
    <w:rsid w:val="00AB19D1"/>
    <w:rsid w:val="00AB19D5"/>
    <w:rsid w:val="00AB514F"/>
    <w:rsid w:val="00AB6563"/>
    <w:rsid w:val="00AC0D33"/>
    <w:rsid w:val="00AC131C"/>
    <w:rsid w:val="00AC369F"/>
    <w:rsid w:val="00AC3856"/>
    <w:rsid w:val="00AC46BC"/>
    <w:rsid w:val="00AC5176"/>
    <w:rsid w:val="00AD1A9E"/>
    <w:rsid w:val="00AD402F"/>
    <w:rsid w:val="00AD5206"/>
    <w:rsid w:val="00AD6E1E"/>
    <w:rsid w:val="00AE220D"/>
    <w:rsid w:val="00AE567E"/>
    <w:rsid w:val="00AE7709"/>
    <w:rsid w:val="00AF151C"/>
    <w:rsid w:val="00AF5499"/>
    <w:rsid w:val="00AF7EA7"/>
    <w:rsid w:val="00B01C15"/>
    <w:rsid w:val="00B07376"/>
    <w:rsid w:val="00B10E05"/>
    <w:rsid w:val="00B112E5"/>
    <w:rsid w:val="00B11BB7"/>
    <w:rsid w:val="00B15A6E"/>
    <w:rsid w:val="00B20CD4"/>
    <w:rsid w:val="00B22146"/>
    <w:rsid w:val="00B23ABB"/>
    <w:rsid w:val="00B23AFF"/>
    <w:rsid w:val="00B23B41"/>
    <w:rsid w:val="00B31181"/>
    <w:rsid w:val="00B32D25"/>
    <w:rsid w:val="00B36431"/>
    <w:rsid w:val="00B37A59"/>
    <w:rsid w:val="00B41E8E"/>
    <w:rsid w:val="00B43E01"/>
    <w:rsid w:val="00B44286"/>
    <w:rsid w:val="00B56611"/>
    <w:rsid w:val="00B56C95"/>
    <w:rsid w:val="00B6242B"/>
    <w:rsid w:val="00B63C10"/>
    <w:rsid w:val="00B70DEA"/>
    <w:rsid w:val="00B717CA"/>
    <w:rsid w:val="00B73883"/>
    <w:rsid w:val="00B8073F"/>
    <w:rsid w:val="00B8198D"/>
    <w:rsid w:val="00B877D3"/>
    <w:rsid w:val="00B91B46"/>
    <w:rsid w:val="00BA174F"/>
    <w:rsid w:val="00BA5CA5"/>
    <w:rsid w:val="00BA67D1"/>
    <w:rsid w:val="00BB195B"/>
    <w:rsid w:val="00BB7BAF"/>
    <w:rsid w:val="00BC2CEE"/>
    <w:rsid w:val="00BC3A31"/>
    <w:rsid w:val="00BC49E7"/>
    <w:rsid w:val="00BD0983"/>
    <w:rsid w:val="00BD2617"/>
    <w:rsid w:val="00BD271B"/>
    <w:rsid w:val="00BD4ED6"/>
    <w:rsid w:val="00BD7FD5"/>
    <w:rsid w:val="00BE367F"/>
    <w:rsid w:val="00BE4996"/>
    <w:rsid w:val="00BE74DB"/>
    <w:rsid w:val="00BF4177"/>
    <w:rsid w:val="00BF6A01"/>
    <w:rsid w:val="00C0195D"/>
    <w:rsid w:val="00C02025"/>
    <w:rsid w:val="00C03093"/>
    <w:rsid w:val="00C04330"/>
    <w:rsid w:val="00C13AC4"/>
    <w:rsid w:val="00C20903"/>
    <w:rsid w:val="00C20C81"/>
    <w:rsid w:val="00C2299B"/>
    <w:rsid w:val="00C32C65"/>
    <w:rsid w:val="00C33DA9"/>
    <w:rsid w:val="00C35AF2"/>
    <w:rsid w:val="00C360EC"/>
    <w:rsid w:val="00C4323E"/>
    <w:rsid w:val="00C463ED"/>
    <w:rsid w:val="00C47118"/>
    <w:rsid w:val="00C50A9F"/>
    <w:rsid w:val="00C50E70"/>
    <w:rsid w:val="00C51387"/>
    <w:rsid w:val="00C53107"/>
    <w:rsid w:val="00C550C5"/>
    <w:rsid w:val="00C62020"/>
    <w:rsid w:val="00C659BF"/>
    <w:rsid w:val="00C66F19"/>
    <w:rsid w:val="00C67D67"/>
    <w:rsid w:val="00C71EEE"/>
    <w:rsid w:val="00C75F6B"/>
    <w:rsid w:val="00C84F89"/>
    <w:rsid w:val="00C913D5"/>
    <w:rsid w:val="00C92F2C"/>
    <w:rsid w:val="00CB1037"/>
    <w:rsid w:val="00CB3019"/>
    <w:rsid w:val="00CB6410"/>
    <w:rsid w:val="00CC6360"/>
    <w:rsid w:val="00CC6732"/>
    <w:rsid w:val="00CC7522"/>
    <w:rsid w:val="00CD15DE"/>
    <w:rsid w:val="00CD4211"/>
    <w:rsid w:val="00CD4CA3"/>
    <w:rsid w:val="00CE3BE9"/>
    <w:rsid w:val="00CF4850"/>
    <w:rsid w:val="00D0070A"/>
    <w:rsid w:val="00D102B0"/>
    <w:rsid w:val="00D103B8"/>
    <w:rsid w:val="00D10801"/>
    <w:rsid w:val="00D167F4"/>
    <w:rsid w:val="00D254B3"/>
    <w:rsid w:val="00D26D5F"/>
    <w:rsid w:val="00D27E4C"/>
    <w:rsid w:val="00D35A0C"/>
    <w:rsid w:val="00D40A57"/>
    <w:rsid w:val="00D41A80"/>
    <w:rsid w:val="00D42140"/>
    <w:rsid w:val="00D429F2"/>
    <w:rsid w:val="00D511EB"/>
    <w:rsid w:val="00D534EB"/>
    <w:rsid w:val="00D55964"/>
    <w:rsid w:val="00D56146"/>
    <w:rsid w:val="00D57020"/>
    <w:rsid w:val="00D63971"/>
    <w:rsid w:val="00D66636"/>
    <w:rsid w:val="00D676F9"/>
    <w:rsid w:val="00D70CBB"/>
    <w:rsid w:val="00D73194"/>
    <w:rsid w:val="00D73828"/>
    <w:rsid w:val="00D7416C"/>
    <w:rsid w:val="00D832DB"/>
    <w:rsid w:val="00D84D75"/>
    <w:rsid w:val="00D91AFD"/>
    <w:rsid w:val="00D9691D"/>
    <w:rsid w:val="00DA1193"/>
    <w:rsid w:val="00DA3449"/>
    <w:rsid w:val="00DC0A31"/>
    <w:rsid w:val="00DC1190"/>
    <w:rsid w:val="00DC6038"/>
    <w:rsid w:val="00DC7924"/>
    <w:rsid w:val="00DC7A7F"/>
    <w:rsid w:val="00DD1B93"/>
    <w:rsid w:val="00DD38CC"/>
    <w:rsid w:val="00DD508E"/>
    <w:rsid w:val="00DE597C"/>
    <w:rsid w:val="00DF0479"/>
    <w:rsid w:val="00DF1595"/>
    <w:rsid w:val="00DF4A94"/>
    <w:rsid w:val="00DF4FDD"/>
    <w:rsid w:val="00DF6A0B"/>
    <w:rsid w:val="00E02541"/>
    <w:rsid w:val="00E03055"/>
    <w:rsid w:val="00E0437F"/>
    <w:rsid w:val="00E10EFB"/>
    <w:rsid w:val="00E16B1C"/>
    <w:rsid w:val="00E20C4B"/>
    <w:rsid w:val="00E21786"/>
    <w:rsid w:val="00E33A04"/>
    <w:rsid w:val="00E509E2"/>
    <w:rsid w:val="00E5433D"/>
    <w:rsid w:val="00E55113"/>
    <w:rsid w:val="00E5690D"/>
    <w:rsid w:val="00E6645E"/>
    <w:rsid w:val="00E668D8"/>
    <w:rsid w:val="00E67896"/>
    <w:rsid w:val="00E7007A"/>
    <w:rsid w:val="00E7208F"/>
    <w:rsid w:val="00E84B69"/>
    <w:rsid w:val="00E864D5"/>
    <w:rsid w:val="00E900B6"/>
    <w:rsid w:val="00E91B45"/>
    <w:rsid w:val="00E91D6B"/>
    <w:rsid w:val="00E92642"/>
    <w:rsid w:val="00E936E8"/>
    <w:rsid w:val="00E94EC0"/>
    <w:rsid w:val="00E97135"/>
    <w:rsid w:val="00E97F54"/>
    <w:rsid w:val="00EB0C7A"/>
    <w:rsid w:val="00EC08A4"/>
    <w:rsid w:val="00EC2072"/>
    <w:rsid w:val="00EC2846"/>
    <w:rsid w:val="00EC2E82"/>
    <w:rsid w:val="00ED2EF6"/>
    <w:rsid w:val="00ED300A"/>
    <w:rsid w:val="00ED6ADF"/>
    <w:rsid w:val="00EE048B"/>
    <w:rsid w:val="00EE2D5B"/>
    <w:rsid w:val="00F0461D"/>
    <w:rsid w:val="00F07225"/>
    <w:rsid w:val="00F106DB"/>
    <w:rsid w:val="00F14755"/>
    <w:rsid w:val="00F14D0F"/>
    <w:rsid w:val="00F22290"/>
    <w:rsid w:val="00F2312E"/>
    <w:rsid w:val="00F27824"/>
    <w:rsid w:val="00F27906"/>
    <w:rsid w:val="00F31FF4"/>
    <w:rsid w:val="00F52070"/>
    <w:rsid w:val="00F54995"/>
    <w:rsid w:val="00F557B0"/>
    <w:rsid w:val="00F55E6F"/>
    <w:rsid w:val="00F562B6"/>
    <w:rsid w:val="00F57372"/>
    <w:rsid w:val="00F57E03"/>
    <w:rsid w:val="00F613A4"/>
    <w:rsid w:val="00F62988"/>
    <w:rsid w:val="00F6479E"/>
    <w:rsid w:val="00F65161"/>
    <w:rsid w:val="00F66AFA"/>
    <w:rsid w:val="00F70F77"/>
    <w:rsid w:val="00F74381"/>
    <w:rsid w:val="00F77B64"/>
    <w:rsid w:val="00F80358"/>
    <w:rsid w:val="00F82389"/>
    <w:rsid w:val="00F858E8"/>
    <w:rsid w:val="00F96CD8"/>
    <w:rsid w:val="00FA283D"/>
    <w:rsid w:val="00FA6272"/>
    <w:rsid w:val="00FA665D"/>
    <w:rsid w:val="00FB12A4"/>
    <w:rsid w:val="00FB2639"/>
    <w:rsid w:val="00FB4335"/>
    <w:rsid w:val="00FC091E"/>
    <w:rsid w:val="00FC2B68"/>
    <w:rsid w:val="00FC61C9"/>
    <w:rsid w:val="00FD54BA"/>
    <w:rsid w:val="00FD55F0"/>
    <w:rsid w:val="00FD63D4"/>
    <w:rsid w:val="00FE19F4"/>
    <w:rsid w:val="00FE217E"/>
    <w:rsid w:val="00FE37BC"/>
    <w:rsid w:val="00FF6E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6ABF0"/>
  <w14:defaultImageDpi w14:val="300"/>
  <w15:docId w15:val="{645CD3C2-196D-4F73-B676-D4FB40F6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Calibri Light"/>
        <w:spacing w:val="-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EB"/>
    <w:rPr>
      <w:rFonts w:ascii="Arial" w:eastAsiaTheme="minorHAnsi" w:hAnsi="Arial"/>
      <w:szCs w:val="22"/>
      <w:lang w:val="es-CR"/>
    </w:rPr>
  </w:style>
  <w:style w:type="paragraph" w:styleId="Ttulo1">
    <w:name w:val="heading 1"/>
    <w:basedOn w:val="Normal"/>
    <w:next w:val="Normal"/>
    <w:link w:val="Ttulo1Car"/>
    <w:uiPriority w:val="9"/>
    <w:qFormat/>
    <w:rsid w:val="0004271D"/>
    <w:pPr>
      <w:keepNext/>
      <w:keepLines/>
      <w:spacing w:before="240"/>
      <w:outlineLvl w:val="0"/>
    </w:pPr>
    <w:rPr>
      <w:rFonts w:eastAsiaTheme="majorEastAsia" w:cstheme="majorBidi"/>
      <w:color w:val="365F91" w:themeColor="accent1" w:themeShade="BF"/>
      <w:sz w:val="28"/>
      <w:szCs w:val="32"/>
    </w:rPr>
  </w:style>
  <w:style w:type="paragraph" w:styleId="Ttulo2">
    <w:name w:val="heading 2"/>
    <w:basedOn w:val="Normal"/>
    <w:next w:val="Normal"/>
    <w:link w:val="Ttulo2Car"/>
    <w:uiPriority w:val="9"/>
    <w:unhideWhenUsed/>
    <w:qFormat/>
    <w:rsid w:val="0060710C"/>
    <w:pPr>
      <w:keepNext/>
      <w:keepLines/>
      <w:spacing w:before="40"/>
      <w:outlineLvl w:val="1"/>
    </w:pPr>
    <w:rPr>
      <w:rFonts w:eastAsiaTheme="majorEastAsia" w:cstheme="majorBidi"/>
      <w:color w:val="365F91" w:themeColor="accent1" w:themeShade="B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37BC"/>
    <w:pPr>
      <w:tabs>
        <w:tab w:val="center" w:pos="4320"/>
        <w:tab w:val="right" w:pos="8640"/>
      </w:tabs>
    </w:pPr>
  </w:style>
  <w:style w:type="character" w:customStyle="1" w:styleId="EncabezadoCar">
    <w:name w:val="Encabezado Car"/>
    <w:basedOn w:val="Fuentedeprrafopredeter"/>
    <w:link w:val="Encabezado"/>
    <w:uiPriority w:val="99"/>
    <w:rsid w:val="00FE37BC"/>
    <w:rPr>
      <w:rFonts w:eastAsiaTheme="minorHAnsi"/>
      <w:sz w:val="22"/>
      <w:szCs w:val="22"/>
      <w:lang w:val="es-CR"/>
    </w:rPr>
  </w:style>
  <w:style w:type="paragraph" w:styleId="Piedepgina">
    <w:name w:val="footer"/>
    <w:basedOn w:val="Normal"/>
    <w:link w:val="PiedepginaCar"/>
    <w:uiPriority w:val="99"/>
    <w:unhideWhenUsed/>
    <w:rsid w:val="00FE37BC"/>
    <w:pPr>
      <w:tabs>
        <w:tab w:val="center" w:pos="4320"/>
        <w:tab w:val="right" w:pos="8640"/>
      </w:tabs>
    </w:pPr>
  </w:style>
  <w:style w:type="character" w:customStyle="1" w:styleId="PiedepginaCar">
    <w:name w:val="Pie de página Car"/>
    <w:basedOn w:val="Fuentedeprrafopredeter"/>
    <w:link w:val="Piedepgina"/>
    <w:uiPriority w:val="99"/>
    <w:rsid w:val="00FE37BC"/>
    <w:rPr>
      <w:rFonts w:eastAsiaTheme="minorHAnsi"/>
      <w:sz w:val="22"/>
      <w:szCs w:val="22"/>
      <w:lang w:val="es-CR"/>
    </w:rPr>
  </w:style>
  <w:style w:type="paragraph" w:styleId="Textodeglobo">
    <w:name w:val="Balloon Text"/>
    <w:basedOn w:val="Normal"/>
    <w:link w:val="TextodegloboCar"/>
    <w:uiPriority w:val="99"/>
    <w:semiHidden/>
    <w:unhideWhenUsed/>
    <w:rsid w:val="00FE37B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E37BC"/>
    <w:rPr>
      <w:rFonts w:ascii="Lucida Grande" w:eastAsiaTheme="minorHAnsi" w:hAnsi="Lucida Grande"/>
      <w:sz w:val="18"/>
      <w:szCs w:val="18"/>
      <w:lang w:val="es-CR"/>
    </w:rPr>
  </w:style>
  <w:style w:type="paragraph" w:styleId="NormalWeb">
    <w:name w:val="Normal (Web)"/>
    <w:basedOn w:val="Normal"/>
    <w:uiPriority w:val="99"/>
    <w:unhideWhenUsed/>
    <w:rsid w:val="00665D7C"/>
    <w:pPr>
      <w:spacing w:before="100" w:beforeAutospacing="1" w:after="100" w:afterAutospacing="1"/>
    </w:pPr>
    <w:rPr>
      <w:rFonts w:ascii="Times New Roman" w:eastAsia="Times New Roman" w:hAnsi="Times New Roman" w:cs="Times New Roman"/>
      <w:spacing w:val="0"/>
      <w:sz w:val="24"/>
      <w:szCs w:val="24"/>
      <w:lang w:eastAsia="es-CR"/>
    </w:rPr>
  </w:style>
  <w:style w:type="character" w:styleId="Hipervnculo">
    <w:name w:val="Hyperlink"/>
    <w:basedOn w:val="Fuentedeprrafopredeter"/>
    <w:uiPriority w:val="99"/>
    <w:unhideWhenUsed/>
    <w:rsid w:val="006E36E8"/>
    <w:rPr>
      <w:color w:val="0000FF"/>
      <w:u w:val="single"/>
    </w:rPr>
  </w:style>
  <w:style w:type="table" w:styleId="Tablaconcuadrcula">
    <w:name w:val="Table Grid"/>
    <w:basedOn w:val="Tablanormal"/>
    <w:uiPriority w:val="39"/>
    <w:rsid w:val="00C0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007A"/>
    <w:pPr>
      <w:ind w:left="720"/>
      <w:contextualSpacing/>
    </w:pPr>
  </w:style>
  <w:style w:type="character" w:customStyle="1" w:styleId="Ttulo2Car">
    <w:name w:val="Título 2 Car"/>
    <w:basedOn w:val="Fuentedeprrafopredeter"/>
    <w:link w:val="Ttulo2"/>
    <w:uiPriority w:val="9"/>
    <w:rsid w:val="0060710C"/>
    <w:rPr>
      <w:rFonts w:ascii="Arial" w:eastAsiaTheme="majorEastAsia" w:hAnsi="Arial" w:cstheme="majorBidi"/>
      <w:color w:val="365F91" w:themeColor="accent1" w:themeShade="BF"/>
      <w:sz w:val="24"/>
      <w:szCs w:val="26"/>
      <w:lang w:val="es-CR"/>
    </w:rPr>
  </w:style>
  <w:style w:type="character" w:styleId="Refdecomentario">
    <w:name w:val="annotation reference"/>
    <w:basedOn w:val="Fuentedeprrafopredeter"/>
    <w:uiPriority w:val="99"/>
    <w:semiHidden/>
    <w:unhideWhenUsed/>
    <w:rsid w:val="00655DF0"/>
    <w:rPr>
      <w:sz w:val="16"/>
      <w:szCs w:val="16"/>
    </w:rPr>
  </w:style>
  <w:style w:type="paragraph" w:styleId="Textocomentario">
    <w:name w:val="annotation text"/>
    <w:basedOn w:val="Normal"/>
    <w:link w:val="TextocomentarioCar"/>
    <w:uiPriority w:val="99"/>
    <w:unhideWhenUsed/>
    <w:rsid w:val="00655DF0"/>
    <w:rPr>
      <w:szCs w:val="20"/>
    </w:rPr>
  </w:style>
  <w:style w:type="character" w:customStyle="1" w:styleId="TextocomentarioCar">
    <w:name w:val="Texto comentario Car"/>
    <w:basedOn w:val="Fuentedeprrafopredeter"/>
    <w:link w:val="Textocomentario"/>
    <w:uiPriority w:val="99"/>
    <w:rsid w:val="00655DF0"/>
    <w:rPr>
      <w:rFonts w:eastAsiaTheme="minorHAnsi"/>
      <w:lang w:val="es-CR"/>
    </w:rPr>
  </w:style>
  <w:style w:type="paragraph" w:styleId="Asuntodelcomentario">
    <w:name w:val="annotation subject"/>
    <w:basedOn w:val="Textocomentario"/>
    <w:next w:val="Textocomentario"/>
    <w:link w:val="AsuntodelcomentarioCar"/>
    <w:uiPriority w:val="99"/>
    <w:semiHidden/>
    <w:unhideWhenUsed/>
    <w:rsid w:val="00655DF0"/>
    <w:rPr>
      <w:b/>
      <w:bCs/>
    </w:rPr>
  </w:style>
  <w:style w:type="character" w:customStyle="1" w:styleId="AsuntodelcomentarioCar">
    <w:name w:val="Asunto del comentario Car"/>
    <w:basedOn w:val="TextocomentarioCar"/>
    <w:link w:val="Asuntodelcomentario"/>
    <w:uiPriority w:val="99"/>
    <w:semiHidden/>
    <w:rsid w:val="00655DF0"/>
    <w:rPr>
      <w:rFonts w:eastAsiaTheme="minorHAnsi"/>
      <w:b/>
      <w:bCs/>
      <w:lang w:val="es-CR"/>
    </w:rPr>
  </w:style>
  <w:style w:type="table" w:customStyle="1" w:styleId="TableGrid">
    <w:name w:val="TableGrid"/>
    <w:rsid w:val="003F0A06"/>
    <w:rPr>
      <w:rFonts w:asciiTheme="minorHAnsi" w:hAnsiTheme="minorHAnsi" w:cstheme="minorBidi"/>
      <w:spacing w:val="0"/>
      <w:sz w:val="22"/>
      <w:szCs w:val="22"/>
      <w:lang w:val="es-CR" w:eastAsia="es-CR"/>
    </w:rPr>
    <w:tblPr>
      <w:tblCellMar>
        <w:top w:w="0" w:type="dxa"/>
        <w:left w:w="0" w:type="dxa"/>
        <w:bottom w:w="0" w:type="dxa"/>
        <w:right w:w="0" w:type="dxa"/>
      </w:tblCellMar>
    </w:tblPr>
  </w:style>
  <w:style w:type="character" w:styleId="Nmerodepgina">
    <w:name w:val="page number"/>
    <w:basedOn w:val="Fuentedeprrafopredeter"/>
    <w:uiPriority w:val="99"/>
    <w:unhideWhenUsed/>
    <w:rsid w:val="00747ACC"/>
  </w:style>
  <w:style w:type="character" w:customStyle="1" w:styleId="Ttulo1Car">
    <w:name w:val="Título 1 Car"/>
    <w:basedOn w:val="Fuentedeprrafopredeter"/>
    <w:link w:val="Ttulo1"/>
    <w:uiPriority w:val="9"/>
    <w:rsid w:val="0004271D"/>
    <w:rPr>
      <w:rFonts w:ascii="Arial" w:eastAsiaTheme="majorEastAsia" w:hAnsi="Arial" w:cstheme="majorBidi"/>
      <w:color w:val="365F91" w:themeColor="accent1" w:themeShade="BF"/>
      <w:sz w:val="28"/>
      <w:szCs w:val="32"/>
      <w:lang w:val="es-CR"/>
    </w:rPr>
  </w:style>
  <w:style w:type="paragraph" w:styleId="TtuloTDC">
    <w:name w:val="TOC Heading"/>
    <w:basedOn w:val="Ttulo1"/>
    <w:next w:val="Normal"/>
    <w:uiPriority w:val="39"/>
    <w:unhideWhenUsed/>
    <w:qFormat/>
    <w:rsid w:val="003C2DB2"/>
    <w:pPr>
      <w:spacing w:line="259" w:lineRule="auto"/>
      <w:outlineLvl w:val="9"/>
    </w:pPr>
    <w:rPr>
      <w:spacing w:val="0"/>
      <w:lang w:eastAsia="es-CR"/>
    </w:rPr>
  </w:style>
  <w:style w:type="paragraph" w:styleId="TDC2">
    <w:name w:val="toc 2"/>
    <w:basedOn w:val="Normal"/>
    <w:next w:val="Normal"/>
    <w:autoRedefine/>
    <w:uiPriority w:val="39"/>
    <w:unhideWhenUsed/>
    <w:rsid w:val="003C2DB2"/>
    <w:pPr>
      <w:spacing w:after="100"/>
      <w:ind w:left="220"/>
    </w:pPr>
  </w:style>
  <w:style w:type="paragraph" w:styleId="TDC1">
    <w:name w:val="toc 1"/>
    <w:basedOn w:val="Normal"/>
    <w:next w:val="Normal"/>
    <w:autoRedefine/>
    <w:uiPriority w:val="39"/>
    <w:unhideWhenUsed/>
    <w:rsid w:val="003C2DB2"/>
    <w:pPr>
      <w:spacing w:after="100"/>
    </w:pPr>
  </w:style>
  <w:style w:type="paragraph" w:styleId="Revisin">
    <w:name w:val="Revision"/>
    <w:hidden/>
    <w:uiPriority w:val="99"/>
    <w:semiHidden/>
    <w:rsid w:val="007212DC"/>
    <w:rPr>
      <w:rFonts w:ascii="Arial" w:eastAsiaTheme="minorHAnsi" w:hAnsi="Arial"/>
      <w:szCs w:val="22"/>
      <w:lang w:val="es-CR"/>
    </w:rPr>
  </w:style>
  <w:style w:type="paragraph" w:styleId="Textonotaalfinal">
    <w:name w:val="endnote text"/>
    <w:basedOn w:val="Normal"/>
    <w:link w:val="TextonotaalfinalCar"/>
    <w:uiPriority w:val="99"/>
    <w:semiHidden/>
    <w:unhideWhenUsed/>
    <w:rsid w:val="00C463ED"/>
    <w:rPr>
      <w:szCs w:val="20"/>
    </w:rPr>
  </w:style>
  <w:style w:type="character" w:customStyle="1" w:styleId="TextonotaalfinalCar">
    <w:name w:val="Texto nota al final Car"/>
    <w:basedOn w:val="Fuentedeprrafopredeter"/>
    <w:link w:val="Textonotaalfinal"/>
    <w:uiPriority w:val="99"/>
    <w:semiHidden/>
    <w:rsid w:val="00C463ED"/>
    <w:rPr>
      <w:rFonts w:ascii="Arial" w:eastAsiaTheme="minorHAnsi" w:hAnsi="Arial"/>
      <w:lang w:val="es-CR"/>
    </w:rPr>
  </w:style>
  <w:style w:type="character" w:styleId="Refdenotaalfinal">
    <w:name w:val="endnote reference"/>
    <w:basedOn w:val="Fuentedeprrafopredeter"/>
    <w:uiPriority w:val="99"/>
    <w:semiHidden/>
    <w:unhideWhenUsed/>
    <w:rsid w:val="00C463ED"/>
    <w:rPr>
      <w:vertAlign w:val="superscript"/>
    </w:rPr>
  </w:style>
  <w:style w:type="paragraph" w:styleId="Textonotapie">
    <w:name w:val="footnote text"/>
    <w:basedOn w:val="Normal"/>
    <w:link w:val="TextonotapieCar"/>
    <w:uiPriority w:val="99"/>
    <w:semiHidden/>
    <w:unhideWhenUsed/>
    <w:rsid w:val="006602E1"/>
    <w:rPr>
      <w:szCs w:val="20"/>
    </w:rPr>
  </w:style>
  <w:style w:type="character" w:customStyle="1" w:styleId="TextonotapieCar">
    <w:name w:val="Texto nota pie Car"/>
    <w:basedOn w:val="Fuentedeprrafopredeter"/>
    <w:link w:val="Textonotapie"/>
    <w:uiPriority w:val="99"/>
    <w:semiHidden/>
    <w:rsid w:val="006602E1"/>
    <w:rPr>
      <w:rFonts w:ascii="Arial" w:eastAsiaTheme="minorHAnsi" w:hAnsi="Arial"/>
      <w:lang w:val="es-CR"/>
    </w:rPr>
  </w:style>
  <w:style w:type="character" w:styleId="Refdenotaalpie">
    <w:name w:val="footnote reference"/>
    <w:basedOn w:val="Fuentedeprrafopredeter"/>
    <w:uiPriority w:val="99"/>
    <w:semiHidden/>
    <w:unhideWhenUsed/>
    <w:rsid w:val="006602E1"/>
    <w:rPr>
      <w:vertAlign w:val="superscript"/>
    </w:rPr>
  </w:style>
  <w:style w:type="character" w:styleId="Hipervnculovisitado">
    <w:name w:val="FollowedHyperlink"/>
    <w:basedOn w:val="Fuentedeprrafopredeter"/>
    <w:uiPriority w:val="99"/>
    <w:semiHidden/>
    <w:unhideWhenUsed/>
    <w:rsid w:val="00983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549">
      <w:bodyDiv w:val="1"/>
      <w:marLeft w:val="0"/>
      <w:marRight w:val="0"/>
      <w:marTop w:val="0"/>
      <w:marBottom w:val="0"/>
      <w:divBdr>
        <w:top w:val="none" w:sz="0" w:space="0" w:color="auto"/>
        <w:left w:val="none" w:sz="0" w:space="0" w:color="auto"/>
        <w:bottom w:val="none" w:sz="0" w:space="0" w:color="auto"/>
        <w:right w:val="none" w:sz="0" w:space="0" w:color="auto"/>
      </w:divBdr>
    </w:div>
    <w:div w:id="75515231">
      <w:bodyDiv w:val="1"/>
      <w:marLeft w:val="0"/>
      <w:marRight w:val="0"/>
      <w:marTop w:val="0"/>
      <w:marBottom w:val="0"/>
      <w:divBdr>
        <w:top w:val="none" w:sz="0" w:space="0" w:color="auto"/>
        <w:left w:val="none" w:sz="0" w:space="0" w:color="auto"/>
        <w:bottom w:val="none" w:sz="0" w:space="0" w:color="auto"/>
        <w:right w:val="none" w:sz="0" w:space="0" w:color="auto"/>
      </w:divBdr>
    </w:div>
    <w:div w:id="16791135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56">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207301286">
      <w:bodyDiv w:val="1"/>
      <w:marLeft w:val="0"/>
      <w:marRight w:val="0"/>
      <w:marTop w:val="0"/>
      <w:marBottom w:val="0"/>
      <w:divBdr>
        <w:top w:val="none" w:sz="0" w:space="0" w:color="auto"/>
        <w:left w:val="none" w:sz="0" w:space="0" w:color="auto"/>
        <w:bottom w:val="none" w:sz="0" w:space="0" w:color="auto"/>
        <w:right w:val="none" w:sz="0" w:space="0" w:color="auto"/>
      </w:divBdr>
    </w:div>
    <w:div w:id="291711515">
      <w:bodyDiv w:val="1"/>
      <w:marLeft w:val="0"/>
      <w:marRight w:val="0"/>
      <w:marTop w:val="0"/>
      <w:marBottom w:val="0"/>
      <w:divBdr>
        <w:top w:val="none" w:sz="0" w:space="0" w:color="auto"/>
        <w:left w:val="none" w:sz="0" w:space="0" w:color="auto"/>
        <w:bottom w:val="none" w:sz="0" w:space="0" w:color="auto"/>
        <w:right w:val="none" w:sz="0" w:space="0" w:color="auto"/>
      </w:divBdr>
    </w:div>
    <w:div w:id="349450191">
      <w:bodyDiv w:val="1"/>
      <w:marLeft w:val="0"/>
      <w:marRight w:val="0"/>
      <w:marTop w:val="0"/>
      <w:marBottom w:val="0"/>
      <w:divBdr>
        <w:top w:val="none" w:sz="0" w:space="0" w:color="auto"/>
        <w:left w:val="none" w:sz="0" w:space="0" w:color="auto"/>
        <w:bottom w:val="none" w:sz="0" w:space="0" w:color="auto"/>
        <w:right w:val="none" w:sz="0" w:space="0" w:color="auto"/>
      </w:divBdr>
    </w:div>
    <w:div w:id="384644222">
      <w:bodyDiv w:val="1"/>
      <w:marLeft w:val="0"/>
      <w:marRight w:val="0"/>
      <w:marTop w:val="0"/>
      <w:marBottom w:val="0"/>
      <w:divBdr>
        <w:top w:val="none" w:sz="0" w:space="0" w:color="auto"/>
        <w:left w:val="none" w:sz="0" w:space="0" w:color="auto"/>
        <w:bottom w:val="none" w:sz="0" w:space="0" w:color="auto"/>
        <w:right w:val="none" w:sz="0" w:space="0" w:color="auto"/>
      </w:divBdr>
    </w:div>
    <w:div w:id="568079704">
      <w:bodyDiv w:val="1"/>
      <w:marLeft w:val="0"/>
      <w:marRight w:val="0"/>
      <w:marTop w:val="0"/>
      <w:marBottom w:val="0"/>
      <w:divBdr>
        <w:top w:val="none" w:sz="0" w:space="0" w:color="auto"/>
        <w:left w:val="none" w:sz="0" w:space="0" w:color="auto"/>
        <w:bottom w:val="none" w:sz="0" w:space="0" w:color="auto"/>
        <w:right w:val="none" w:sz="0" w:space="0" w:color="auto"/>
      </w:divBdr>
    </w:div>
    <w:div w:id="737826921">
      <w:bodyDiv w:val="1"/>
      <w:marLeft w:val="0"/>
      <w:marRight w:val="0"/>
      <w:marTop w:val="0"/>
      <w:marBottom w:val="0"/>
      <w:divBdr>
        <w:top w:val="none" w:sz="0" w:space="0" w:color="auto"/>
        <w:left w:val="none" w:sz="0" w:space="0" w:color="auto"/>
        <w:bottom w:val="none" w:sz="0" w:space="0" w:color="auto"/>
        <w:right w:val="none" w:sz="0" w:space="0" w:color="auto"/>
      </w:divBdr>
    </w:div>
    <w:div w:id="761225531">
      <w:bodyDiv w:val="1"/>
      <w:marLeft w:val="0"/>
      <w:marRight w:val="0"/>
      <w:marTop w:val="0"/>
      <w:marBottom w:val="0"/>
      <w:divBdr>
        <w:top w:val="none" w:sz="0" w:space="0" w:color="auto"/>
        <w:left w:val="none" w:sz="0" w:space="0" w:color="auto"/>
        <w:bottom w:val="none" w:sz="0" w:space="0" w:color="auto"/>
        <w:right w:val="none" w:sz="0" w:space="0" w:color="auto"/>
      </w:divBdr>
    </w:div>
    <w:div w:id="764956136">
      <w:bodyDiv w:val="1"/>
      <w:marLeft w:val="0"/>
      <w:marRight w:val="0"/>
      <w:marTop w:val="0"/>
      <w:marBottom w:val="0"/>
      <w:divBdr>
        <w:top w:val="none" w:sz="0" w:space="0" w:color="auto"/>
        <w:left w:val="none" w:sz="0" w:space="0" w:color="auto"/>
        <w:bottom w:val="none" w:sz="0" w:space="0" w:color="auto"/>
        <w:right w:val="none" w:sz="0" w:space="0" w:color="auto"/>
      </w:divBdr>
    </w:div>
    <w:div w:id="839005124">
      <w:bodyDiv w:val="1"/>
      <w:marLeft w:val="0"/>
      <w:marRight w:val="0"/>
      <w:marTop w:val="0"/>
      <w:marBottom w:val="0"/>
      <w:divBdr>
        <w:top w:val="none" w:sz="0" w:space="0" w:color="auto"/>
        <w:left w:val="none" w:sz="0" w:space="0" w:color="auto"/>
        <w:bottom w:val="none" w:sz="0" w:space="0" w:color="auto"/>
        <w:right w:val="none" w:sz="0" w:space="0" w:color="auto"/>
      </w:divBdr>
    </w:div>
    <w:div w:id="1065449568">
      <w:bodyDiv w:val="1"/>
      <w:marLeft w:val="0"/>
      <w:marRight w:val="0"/>
      <w:marTop w:val="0"/>
      <w:marBottom w:val="0"/>
      <w:divBdr>
        <w:top w:val="none" w:sz="0" w:space="0" w:color="auto"/>
        <w:left w:val="none" w:sz="0" w:space="0" w:color="auto"/>
        <w:bottom w:val="none" w:sz="0" w:space="0" w:color="auto"/>
        <w:right w:val="none" w:sz="0" w:space="0" w:color="auto"/>
      </w:divBdr>
    </w:div>
    <w:div w:id="1125347550">
      <w:bodyDiv w:val="1"/>
      <w:marLeft w:val="0"/>
      <w:marRight w:val="0"/>
      <w:marTop w:val="0"/>
      <w:marBottom w:val="0"/>
      <w:divBdr>
        <w:top w:val="none" w:sz="0" w:space="0" w:color="auto"/>
        <w:left w:val="none" w:sz="0" w:space="0" w:color="auto"/>
        <w:bottom w:val="none" w:sz="0" w:space="0" w:color="auto"/>
        <w:right w:val="none" w:sz="0" w:space="0" w:color="auto"/>
      </w:divBdr>
    </w:div>
    <w:div w:id="1141966146">
      <w:bodyDiv w:val="1"/>
      <w:marLeft w:val="0"/>
      <w:marRight w:val="0"/>
      <w:marTop w:val="0"/>
      <w:marBottom w:val="0"/>
      <w:divBdr>
        <w:top w:val="none" w:sz="0" w:space="0" w:color="auto"/>
        <w:left w:val="none" w:sz="0" w:space="0" w:color="auto"/>
        <w:bottom w:val="none" w:sz="0" w:space="0" w:color="auto"/>
        <w:right w:val="none" w:sz="0" w:space="0" w:color="auto"/>
      </w:divBdr>
    </w:div>
    <w:div w:id="1186561443">
      <w:bodyDiv w:val="1"/>
      <w:marLeft w:val="0"/>
      <w:marRight w:val="0"/>
      <w:marTop w:val="0"/>
      <w:marBottom w:val="0"/>
      <w:divBdr>
        <w:top w:val="none" w:sz="0" w:space="0" w:color="auto"/>
        <w:left w:val="none" w:sz="0" w:space="0" w:color="auto"/>
        <w:bottom w:val="none" w:sz="0" w:space="0" w:color="auto"/>
        <w:right w:val="none" w:sz="0" w:space="0" w:color="auto"/>
      </w:divBdr>
    </w:div>
    <w:div w:id="1377270051">
      <w:bodyDiv w:val="1"/>
      <w:marLeft w:val="0"/>
      <w:marRight w:val="0"/>
      <w:marTop w:val="0"/>
      <w:marBottom w:val="0"/>
      <w:divBdr>
        <w:top w:val="none" w:sz="0" w:space="0" w:color="auto"/>
        <w:left w:val="none" w:sz="0" w:space="0" w:color="auto"/>
        <w:bottom w:val="none" w:sz="0" w:space="0" w:color="auto"/>
        <w:right w:val="none" w:sz="0" w:space="0" w:color="auto"/>
      </w:divBdr>
      <w:divsChild>
        <w:div w:id="140736556">
          <w:marLeft w:val="0"/>
          <w:marRight w:val="0"/>
          <w:marTop w:val="0"/>
          <w:marBottom w:val="0"/>
          <w:divBdr>
            <w:top w:val="none" w:sz="0" w:space="0" w:color="auto"/>
            <w:left w:val="none" w:sz="0" w:space="0" w:color="auto"/>
            <w:bottom w:val="none" w:sz="0" w:space="0" w:color="auto"/>
            <w:right w:val="none" w:sz="0" w:space="0" w:color="auto"/>
          </w:divBdr>
        </w:div>
        <w:div w:id="1525054870">
          <w:marLeft w:val="0"/>
          <w:marRight w:val="0"/>
          <w:marTop w:val="0"/>
          <w:marBottom w:val="0"/>
          <w:divBdr>
            <w:top w:val="none" w:sz="0" w:space="0" w:color="auto"/>
            <w:left w:val="none" w:sz="0" w:space="0" w:color="auto"/>
            <w:bottom w:val="none" w:sz="0" w:space="0" w:color="auto"/>
            <w:right w:val="none" w:sz="0" w:space="0" w:color="auto"/>
          </w:divBdr>
        </w:div>
        <w:div w:id="2002465801">
          <w:marLeft w:val="0"/>
          <w:marRight w:val="0"/>
          <w:marTop w:val="0"/>
          <w:marBottom w:val="0"/>
          <w:divBdr>
            <w:top w:val="none" w:sz="0" w:space="0" w:color="auto"/>
            <w:left w:val="none" w:sz="0" w:space="0" w:color="auto"/>
            <w:bottom w:val="none" w:sz="0" w:space="0" w:color="auto"/>
            <w:right w:val="none" w:sz="0" w:space="0" w:color="auto"/>
          </w:divBdr>
        </w:div>
        <w:div w:id="2143957495">
          <w:marLeft w:val="0"/>
          <w:marRight w:val="0"/>
          <w:marTop w:val="0"/>
          <w:marBottom w:val="0"/>
          <w:divBdr>
            <w:top w:val="none" w:sz="0" w:space="0" w:color="auto"/>
            <w:left w:val="none" w:sz="0" w:space="0" w:color="auto"/>
            <w:bottom w:val="none" w:sz="0" w:space="0" w:color="auto"/>
            <w:right w:val="none" w:sz="0" w:space="0" w:color="auto"/>
          </w:divBdr>
        </w:div>
      </w:divsChild>
    </w:div>
    <w:div w:id="1388216059">
      <w:bodyDiv w:val="1"/>
      <w:marLeft w:val="0"/>
      <w:marRight w:val="0"/>
      <w:marTop w:val="0"/>
      <w:marBottom w:val="0"/>
      <w:divBdr>
        <w:top w:val="none" w:sz="0" w:space="0" w:color="auto"/>
        <w:left w:val="none" w:sz="0" w:space="0" w:color="auto"/>
        <w:bottom w:val="none" w:sz="0" w:space="0" w:color="auto"/>
        <w:right w:val="none" w:sz="0" w:space="0" w:color="auto"/>
      </w:divBdr>
    </w:div>
    <w:div w:id="1497191251">
      <w:bodyDiv w:val="1"/>
      <w:marLeft w:val="0"/>
      <w:marRight w:val="0"/>
      <w:marTop w:val="0"/>
      <w:marBottom w:val="0"/>
      <w:divBdr>
        <w:top w:val="none" w:sz="0" w:space="0" w:color="auto"/>
        <w:left w:val="none" w:sz="0" w:space="0" w:color="auto"/>
        <w:bottom w:val="none" w:sz="0" w:space="0" w:color="auto"/>
        <w:right w:val="none" w:sz="0" w:space="0" w:color="auto"/>
      </w:divBdr>
    </w:div>
    <w:div w:id="1517647725">
      <w:bodyDiv w:val="1"/>
      <w:marLeft w:val="0"/>
      <w:marRight w:val="0"/>
      <w:marTop w:val="0"/>
      <w:marBottom w:val="0"/>
      <w:divBdr>
        <w:top w:val="none" w:sz="0" w:space="0" w:color="auto"/>
        <w:left w:val="none" w:sz="0" w:space="0" w:color="auto"/>
        <w:bottom w:val="none" w:sz="0" w:space="0" w:color="auto"/>
        <w:right w:val="none" w:sz="0" w:space="0" w:color="auto"/>
      </w:divBdr>
    </w:div>
    <w:div w:id="1550141761">
      <w:bodyDiv w:val="1"/>
      <w:marLeft w:val="0"/>
      <w:marRight w:val="0"/>
      <w:marTop w:val="0"/>
      <w:marBottom w:val="0"/>
      <w:divBdr>
        <w:top w:val="none" w:sz="0" w:space="0" w:color="auto"/>
        <w:left w:val="none" w:sz="0" w:space="0" w:color="auto"/>
        <w:bottom w:val="none" w:sz="0" w:space="0" w:color="auto"/>
        <w:right w:val="none" w:sz="0" w:space="0" w:color="auto"/>
      </w:divBdr>
    </w:div>
    <w:div w:id="1599175233">
      <w:bodyDiv w:val="1"/>
      <w:marLeft w:val="0"/>
      <w:marRight w:val="0"/>
      <w:marTop w:val="0"/>
      <w:marBottom w:val="0"/>
      <w:divBdr>
        <w:top w:val="none" w:sz="0" w:space="0" w:color="auto"/>
        <w:left w:val="none" w:sz="0" w:space="0" w:color="auto"/>
        <w:bottom w:val="none" w:sz="0" w:space="0" w:color="auto"/>
        <w:right w:val="none" w:sz="0" w:space="0" w:color="auto"/>
      </w:divBdr>
    </w:div>
    <w:div w:id="1682203138">
      <w:bodyDiv w:val="1"/>
      <w:marLeft w:val="0"/>
      <w:marRight w:val="0"/>
      <w:marTop w:val="0"/>
      <w:marBottom w:val="0"/>
      <w:divBdr>
        <w:top w:val="none" w:sz="0" w:space="0" w:color="auto"/>
        <w:left w:val="none" w:sz="0" w:space="0" w:color="auto"/>
        <w:bottom w:val="none" w:sz="0" w:space="0" w:color="auto"/>
        <w:right w:val="none" w:sz="0" w:space="0" w:color="auto"/>
      </w:divBdr>
    </w:div>
    <w:div w:id="1746872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te@centrocultural.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7D4F-294A-4B19-B343-49476897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8100</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mercadeo</dc:creator>
  <cp:keywords/>
  <dc:description/>
  <cp:lastModifiedBy>Sonia Salas</cp:lastModifiedBy>
  <cp:revision>2</cp:revision>
  <cp:lastPrinted>2019-09-17T15:31:00Z</cp:lastPrinted>
  <dcterms:created xsi:type="dcterms:W3CDTF">2020-04-03T15:21:00Z</dcterms:created>
  <dcterms:modified xsi:type="dcterms:W3CDTF">2020-04-03T15:21:00Z</dcterms:modified>
</cp:coreProperties>
</file>